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-238125</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500" w:type="dxa"/>
            <w:vAlign w:val="bottom"/>
          </w:tcPr>
          <w:p>
            <w:pPr>
              <w:jc w:val="center"/>
              <w:ind w:right="25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2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54"/>
              <w:spacing w:after="0" w:line="138"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54"/>
              <w:spacing w:after="0" w:line="194"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5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2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5446395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4108450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18415</wp:posOffset>
            </wp:positionV>
            <wp:extent cx="7324725" cy="5820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82041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20" w:space="400"/>
            <w:col w:w="8800"/>
          </w:cols>
          <w:pgMar w:left="240" w:top="223" w:right="13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YANCOPOULOS GEORGE</w:t>
        </w:r>
      </w:hyperlink>
    </w:p>
    <w:p>
      <w:pPr>
        <w:spacing w:after="0" w:line="314"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3780" w:type="dxa"/>
            <w:vAlign w:val="bottom"/>
            <w:gridSpan w:val="3"/>
          </w:tcPr>
          <w:p>
            <w:pPr>
              <w:spacing w:after="0"/>
              <w:rPr>
                <w:sz w:val="20"/>
                <w:szCs w:val="20"/>
                <w:color w:val="auto"/>
              </w:rPr>
            </w:pPr>
            <w:r>
              <w:rPr>
                <w:rFonts w:ascii="Arial" w:cs="Arial" w:eastAsia="Arial" w:hAnsi="Arial"/>
                <w:sz w:val="17"/>
                <w:szCs w:val="17"/>
                <w:color w:val="0000FF"/>
              </w:rPr>
              <w:t>777 OLD SAW MILL RIVER ROAD</w:t>
            </w:r>
          </w:p>
        </w:tc>
      </w:tr>
      <w:tr>
        <w:trPr>
          <w:trHeight w:val="207"/>
        </w:trPr>
        <w:tc>
          <w:tcPr>
            <w:tcW w:w="4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62"/>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TARRYTOWN</w:t>
            </w:r>
          </w:p>
        </w:tc>
        <w:tc>
          <w:tcPr>
            <w:tcW w:w="940" w:type="dxa"/>
            <w:vAlign w:val="bottom"/>
          </w:tcPr>
          <w:p>
            <w:pPr>
              <w:ind w:left="10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4"/>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0" w:type="dxa"/>
            <w:vAlign w:val="bottom"/>
          </w:tcPr>
          <w:p>
            <w:pPr>
              <w:spacing w:after="0"/>
              <w:rPr>
                <w:sz w:val="13"/>
                <w:szCs w:val="13"/>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6"/>
        </w:trPr>
        <w:tc>
          <w:tcPr>
            <w:tcW w:w="60" w:type="dxa"/>
            <w:vAlign w:val="bottom"/>
          </w:tcPr>
          <w:p>
            <w:pPr>
              <w:spacing w:after="0"/>
              <w:rPr>
                <w:sz w:val="17"/>
                <w:szCs w:val="17"/>
                <w:color w:val="auto"/>
              </w:rPr>
            </w:pPr>
          </w:p>
        </w:tc>
        <w:tc>
          <w:tcPr>
            <w:tcW w:w="3920" w:type="dxa"/>
            <w:vAlign w:val="bottom"/>
            <w:gridSpan w:val="2"/>
          </w:tcPr>
          <w:p>
            <w:pPr>
              <w:spacing w:after="0" w:line="206"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REGENERON PHARMACEUTICALS INC</w:t>
              </w:r>
            </w:hyperlink>
          </w:p>
        </w:tc>
        <w:tc>
          <w:tcPr>
            <w:tcW w:w="190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3800" w:type="dxa"/>
            <w:vAlign w:val="bottom"/>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REGN</w:t>
              </w:r>
              <w:r>
                <w:rPr>
                  <w:rFonts w:ascii="Arial" w:cs="Arial" w:eastAsia="Arial" w:hAnsi="Arial"/>
                  <w:sz w:val="3"/>
                  <w:szCs w:val="3"/>
                  <w:color w:val="auto"/>
                </w:rPr>
                <w:t xml:space="preserve"> ]</w:t>
              </w:r>
            </w:hyperlink>
          </w:p>
        </w:tc>
        <w:tc>
          <w:tcPr>
            <w:tcW w:w="120" w:type="dxa"/>
            <w:vAlign w:val="bottom"/>
          </w:tcPr>
          <w:p>
            <w:pPr>
              <w:spacing w:after="0"/>
              <w:rPr>
                <w:sz w:val="2"/>
                <w:szCs w:val="2"/>
                <w:color w:val="auto"/>
              </w:rPr>
            </w:pPr>
          </w:p>
        </w:tc>
        <w:tc>
          <w:tcPr>
            <w:tcW w:w="460" w:type="dxa"/>
            <w:vAlign w:val="bottom"/>
          </w:tcPr>
          <w:p>
            <w:pPr>
              <w:ind w:left="260"/>
              <w:spacing w:after="0" w:line="27" w:lineRule="exact"/>
              <w:rPr>
                <w:sz w:val="20"/>
                <w:szCs w:val="20"/>
                <w:color w:val="auto"/>
              </w:rPr>
            </w:pPr>
            <w:r>
              <w:rPr>
                <w:rFonts w:ascii="Arial" w:cs="Arial" w:eastAsia="Arial" w:hAnsi="Arial"/>
                <w:sz w:val="3"/>
                <w:szCs w:val="3"/>
                <w:color w:val="0000FF"/>
              </w:rPr>
              <w:t>X</w:t>
            </w:r>
          </w:p>
        </w:tc>
        <w:tc>
          <w:tcPr>
            <w:tcW w:w="14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7"/>
        </w:trPr>
        <w:tc>
          <w:tcPr>
            <w:tcW w:w="60" w:type="dxa"/>
            <w:vAlign w:val="bottom"/>
          </w:tcPr>
          <w:p>
            <w:pPr>
              <w:spacing w:after="0"/>
              <w:rPr>
                <w:sz w:val="13"/>
                <w:szCs w:val="13"/>
                <w:color w:val="auto"/>
              </w:rPr>
            </w:pPr>
          </w:p>
        </w:tc>
        <w:tc>
          <w:tcPr>
            <w:tcW w:w="3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40" w:type="dxa"/>
            <w:vAlign w:val="bottom"/>
          </w:tcPr>
          <w:p>
            <w:pPr>
              <w:ind w:left="160"/>
              <w:spacing w:after="0"/>
              <w:rPr>
                <w:sz w:val="20"/>
                <w:szCs w:val="20"/>
                <w:color w:val="auto"/>
              </w:rPr>
            </w:pPr>
            <w:r>
              <w:rPr>
                <w:rFonts w:ascii="Arial" w:cs="Arial" w:eastAsia="Arial" w:hAnsi="Arial"/>
                <w:sz w:val="13"/>
                <w:szCs w:val="13"/>
                <w:color w:val="auto"/>
              </w:rPr>
              <w:t>Officer (give title</w:t>
            </w:r>
          </w:p>
        </w:tc>
        <w:tc>
          <w:tcPr>
            <w:tcW w:w="152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60" w:type="dxa"/>
            <w:vAlign w:val="bottom"/>
            <w:tcBorders>
              <w:bottom w:val="single" w:sz="8" w:color="2C2C2C"/>
            </w:tcBorders>
          </w:tcPr>
          <w:p>
            <w:pPr>
              <w:spacing w:after="0"/>
              <w:rPr>
                <w:sz w:val="4"/>
                <w:szCs w:val="4"/>
                <w:color w:val="auto"/>
              </w:rPr>
            </w:pPr>
          </w:p>
        </w:tc>
        <w:tc>
          <w:tcPr>
            <w:tcW w:w="3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vMerge w:val="continue"/>
          </w:tcPr>
          <w:p>
            <w:pPr>
              <w:spacing w:after="0"/>
              <w:rPr>
                <w:sz w:val="4"/>
                <w:szCs w:val="4"/>
                <w:color w:val="auto"/>
              </w:rPr>
            </w:pPr>
          </w:p>
        </w:tc>
        <w:tc>
          <w:tcPr>
            <w:tcW w:w="144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60" w:type="dxa"/>
            <w:vAlign w:val="bottom"/>
          </w:tcPr>
          <w:p>
            <w:pPr>
              <w:spacing w:after="0"/>
              <w:rPr>
                <w:sz w:val="7"/>
                <w:szCs w:val="7"/>
                <w:color w:val="auto"/>
              </w:rPr>
            </w:pPr>
          </w:p>
        </w:tc>
        <w:tc>
          <w:tcPr>
            <w:tcW w:w="392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60" w:type="dxa"/>
            <w:vAlign w:val="bottom"/>
          </w:tcPr>
          <w:p>
            <w:pPr>
              <w:spacing w:after="0"/>
              <w:rPr>
                <w:sz w:val="8"/>
                <w:szCs w:val="8"/>
                <w:color w:val="auto"/>
              </w:rPr>
            </w:pPr>
          </w:p>
        </w:tc>
        <w:tc>
          <w:tcPr>
            <w:tcW w:w="3920" w:type="dxa"/>
            <w:vAlign w:val="bottom"/>
            <w:gridSpan w:val="2"/>
            <w:vMerge w:val="continue"/>
          </w:tcPr>
          <w:p>
            <w:pPr>
              <w:spacing w:after="0"/>
              <w:rPr>
                <w:sz w:val="8"/>
                <w:szCs w:val="8"/>
                <w:color w:val="auto"/>
              </w:rPr>
            </w:pPr>
          </w:p>
        </w:tc>
        <w:tc>
          <w:tcPr>
            <w:tcW w:w="460" w:type="dxa"/>
            <w:vAlign w:val="bottom"/>
          </w:tcPr>
          <w:p>
            <w:pPr>
              <w:spacing w:after="0"/>
              <w:rPr>
                <w:sz w:val="8"/>
                <w:szCs w:val="8"/>
                <w:color w:val="auto"/>
              </w:rPr>
            </w:pPr>
          </w:p>
        </w:tc>
        <w:tc>
          <w:tcPr>
            <w:tcW w:w="2960" w:type="dxa"/>
            <w:vAlign w:val="bottom"/>
            <w:gridSpan w:val="2"/>
            <w:vMerge w:val="restart"/>
          </w:tcPr>
          <w:p>
            <w:pPr>
              <w:ind w:left="60"/>
              <w:spacing w:after="0"/>
              <w:rPr>
                <w:sz w:val="20"/>
                <w:szCs w:val="20"/>
                <w:color w:val="auto"/>
              </w:rPr>
            </w:pPr>
            <w:r>
              <w:rPr>
                <w:rFonts w:ascii="Arial" w:cs="Arial" w:eastAsia="Arial" w:hAnsi="Arial"/>
                <w:sz w:val="17"/>
                <w:szCs w:val="17"/>
                <w:color w:val="0000FF"/>
              </w:rPr>
              <w:t>EVP CSO President Regeneron Re</w:t>
            </w:r>
          </w:p>
        </w:tc>
        <w:tc>
          <w:tcPr>
            <w:tcW w:w="0" w:type="dxa"/>
            <w:vAlign w:val="bottom"/>
          </w:tcPr>
          <w:p>
            <w:pPr>
              <w:spacing w:after="0"/>
              <w:rPr>
                <w:sz w:val="1"/>
                <w:szCs w:val="1"/>
                <w:color w:val="auto"/>
              </w:rPr>
            </w:pPr>
          </w:p>
        </w:tc>
      </w:tr>
      <w:tr>
        <w:trPr>
          <w:trHeight w:val="151"/>
        </w:trPr>
        <w:tc>
          <w:tcPr>
            <w:tcW w:w="3860" w:type="dxa"/>
            <w:vAlign w:val="bottom"/>
            <w:gridSpan w:val="2"/>
            <w:vMerge w:val="restart"/>
          </w:tcPr>
          <w:p>
            <w:pPr>
              <w:ind w:left="60"/>
              <w:spacing w:after="0"/>
              <w:rPr>
                <w:sz w:val="20"/>
                <w:szCs w:val="20"/>
                <w:color w:val="auto"/>
              </w:rPr>
            </w:pPr>
            <w:r>
              <w:rPr>
                <w:rFonts w:ascii="Arial" w:cs="Arial" w:eastAsia="Arial" w:hAnsi="Arial"/>
                <w:sz w:val="17"/>
                <w:szCs w:val="17"/>
                <w:color w:val="0000FF"/>
              </w:rPr>
              <w:t>12/16/2011</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9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3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60" w:type="dxa"/>
            <w:vAlign w:val="bottom"/>
            <w:tcBorders>
              <w:bottom w:val="single" w:sz="8" w:color="2C2C2C"/>
            </w:tcBorders>
          </w:tcPr>
          <w:p>
            <w:pPr>
              <w:spacing w:after="0"/>
              <w:rPr>
                <w:sz w:val="12"/>
                <w:szCs w:val="12"/>
                <w:color w:val="auto"/>
              </w:rPr>
            </w:pPr>
          </w:p>
        </w:tc>
        <w:tc>
          <w:tcPr>
            <w:tcW w:w="38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420" w:type="dxa"/>
            <w:vAlign w:val="bottom"/>
            <w:tcBorders>
              <w:bottom w:val="single" w:sz="8" w:color="2C2C2C"/>
            </w:tcBorders>
            <w:gridSpan w:val="3"/>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6"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268" w:lineRule="exact"/>
        <w:rPr>
          <w:sz w:val="20"/>
          <w:szCs w:val="20"/>
          <w:color w:val="auto"/>
        </w:rPr>
      </w:pPr>
    </w:p>
    <w:p>
      <w:pPr>
        <w:sectPr>
          <w:pgSz w:w="11900" w:h="16838" w:orient="portrait"/>
          <w:cols w:equalWidth="0" w:num="2">
            <w:col w:w="3900" w:space="10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6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Derivative</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220" w:type="dxa"/>
            <w:vAlign w:val="bottom"/>
          </w:tcPr>
          <w:p>
            <w:pPr>
              <w:spacing w:after="0"/>
              <w:rPr>
                <w:sz w:val="11"/>
                <w:szCs w:val="11"/>
                <w:color w:val="auto"/>
              </w:rPr>
            </w:pPr>
          </w:p>
        </w:tc>
        <w:tc>
          <w:tcPr>
            <w:tcW w:w="16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740" w:type="dxa"/>
            <w:vAlign w:val="bottom"/>
          </w:tcPr>
          <w:p>
            <w:pPr>
              <w:spacing w:after="0"/>
              <w:rPr>
                <w:sz w:val="12"/>
                <w:szCs w:val="12"/>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1,921</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line="145" w:lineRule="exact"/>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110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12/16/2011</w:t>
            </w:r>
          </w:p>
        </w:tc>
        <w:tc>
          <w:tcPr>
            <w:tcW w:w="1120" w:type="dxa"/>
            <w:vAlign w:val="bottom"/>
          </w:tcPr>
          <w:p>
            <w:pPr>
              <w:spacing w:after="0"/>
              <w:rPr>
                <w:sz w:val="5"/>
                <w:szCs w:val="5"/>
                <w:color w:val="auto"/>
              </w:rPr>
            </w:pPr>
          </w:p>
        </w:tc>
        <w:tc>
          <w:tcPr>
            <w:tcW w:w="800" w:type="dxa"/>
            <w:vAlign w:val="bottom"/>
            <w:vMerge w:val="restart"/>
          </w:tcPr>
          <w:p>
            <w:pPr>
              <w:ind w:left="160"/>
              <w:spacing w:after="0" w:line="145"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92"/>
              </w:rPr>
              <w:t>1,921</w:t>
            </w: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40" w:type="dxa"/>
            <w:vAlign w:val="bottom"/>
            <w:vMerge w:val="restart"/>
          </w:tcPr>
          <w:p>
            <w:pPr>
              <w:ind w:left="80"/>
              <w:spacing w:after="0" w:line="145" w:lineRule="exact"/>
              <w:rPr>
                <w:sz w:val="20"/>
                <w:szCs w:val="20"/>
                <w:color w:val="auto"/>
              </w:rPr>
            </w:pPr>
            <w:r>
              <w:rPr>
                <w:rFonts w:ascii="Arial" w:cs="Arial" w:eastAsia="Arial" w:hAnsi="Arial"/>
                <w:sz w:val="13"/>
                <w:szCs w:val="13"/>
                <w:color w:val="0000FF"/>
                <w:w w:val="98"/>
              </w:rPr>
              <w:t>12/16/2021</w:t>
            </w: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60" w:type="dxa"/>
            <w:vAlign w:val="bottom"/>
            <w:vMerge w:val="restart"/>
          </w:tcPr>
          <w:p>
            <w:pPr>
              <w:jc w:val="center"/>
              <w:spacing w:after="0" w:line="145" w:lineRule="exact"/>
              <w:rPr>
                <w:sz w:val="20"/>
                <w:szCs w:val="20"/>
                <w:color w:val="auto"/>
              </w:rPr>
            </w:pPr>
            <w:r>
              <w:rPr>
                <w:rFonts w:ascii="Arial" w:cs="Arial" w:eastAsia="Arial" w:hAnsi="Arial"/>
                <w:sz w:val="13"/>
                <w:szCs w:val="13"/>
                <w:color w:val="0000FF"/>
                <w:w w:val="85"/>
              </w:rPr>
              <w:t>1,921</w:t>
            </w:r>
          </w:p>
        </w:tc>
        <w:tc>
          <w:tcPr>
            <w:tcW w:w="740" w:type="dxa"/>
            <w:vAlign w:val="bottom"/>
            <w:vMerge w:val="restart"/>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7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16.8</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12/16/2011</w:t>
            </w:r>
          </w:p>
        </w:tc>
        <w:tc>
          <w:tcPr>
            <w:tcW w:w="112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150,000</w:t>
            </w:r>
          </w:p>
        </w:tc>
        <w:tc>
          <w:tcPr>
            <w:tcW w:w="220" w:type="dxa"/>
            <w:vAlign w:val="bottom"/>
          </w:tcPr>
          <w:p>
            <w:pPr>
              <w:spacing w:after="0"/>
              <w:rPr>
                <w:sz w:val="17"/>
                <w:szCs w:val="17"/>
                <w:color w:val="auto"/>
              </w:rPr>
            </w:pPr>
          </w:p>
        </w:tc>
        <w:tc>
          <w:tcPr>
            <w:tcW w:w="860" w:type="dxa"/>
            <w:vAlign w:val="bottom"/>
          </w:tcPr>
          <w:p>
            <w:pPr>
              <w:jc w:val="center"/>
              <w:spacing w:after="0" w:line="207" w:lineRule="exact"/>
              <w:rPr>
                <w:sz w:val="20"/>
                <w:szCs w:val="20"/>
                <w:color w:val="auto"/>
              </w:rPr>
            </w:pPr>
            <w:r>
              <w:rPr>
                <w:rFonts w:ascii="Arial" w:cs="Arial" w:eastAsia="Arial" w:hAnsi="Arial"/>
                <w:sz w:val="13"/>
                <w:szCs w:val="13"/>
                <w:color w:val="0000FF"/>
                <w:w w:val="87"/>
              </w:rPr>
              <w:t>12/31/2011</w:t>
            </w:r>
            <w:r>
              <w:rPr>
                <w:rFonts w:ascii="Arial" w:cs="Arial" w:eastAsia="Arial" w:hAnsi="Arial"/>
                <w:sz w:val="21"/>
                <w:szCs w:val="21"/>
                <w:color w:val="008000"/>
                <w:w w:val="87"/>
                <w:vertAlign w:val="superscript"/>
              </w:rPr>
              <w:t>(3)</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12/17/2018</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ind w:right="9"/>
              <w:spacing w:after="0"/>
              <w:rPr>
                <w:sz w:val="20"/>
                <w:szCs w:val="20"/>
                <w:color w:val="auto"/>
              </w:rPr>
            </w:pPr>
            <w:r>
              <w:rPr>
                <w:rFonts w:ascii="Arial" w:cs="Arial" w:eastAsia="Arial" w:hAnsi="Arial"/>
                <w:sz w:val="17"/>
                <w:szCs w:val="17"/>
                <w:color w:val="0000FF"/>
                <w:w w:val="91"/>
              </w:rPr>
              <w:t>150,000</w:t>
            </w:r>
          </w:p>
        </w:tc>
        <w:tc>
          <w:tcPr>
            <w:tcW w:w="700" w:type="dxa"/>
            <w:vAlign w:val="bottom"/>
          </w:tcPr>
          <w:p>
            <w:pPr>
              <w:jc w:val="center"/>
              <w:spacing w:after="0"/>
              <w:rPr>
                <w:sz w:val="20"/>
                <w:szCs w:val="20"/>
                <w:color w:val="auto"/>
              </w:rPr>
            </w:pPr>
            <w:r>
              <w:rPr>
                <w:rFonts w:ascii="Arial" w:cs="Arial" w:eastAsia="Arial" w:hAnsi="Arial"/>
                <w:sz w:val="11"/>
                <w:szCs w:val="11"/>
                <w:color w:val="008000"/>
              </w:rPr>
              <w:t>(2)</w:t>
            </w:r>
          </w:p>
        </w:tc>
        <w:tc>
          <w:tcPr>
            <w:tcW w:w="960" w:type="dxa"/>
            <w:vAlign w:val="bottom"/>
          </w:tcPr>
          <w:p>
            <w:pPr>
              <w:jc w:val="center"/>
              <w:spacing w:after="0"/>
              <w:rPr>
                <w:sz w:val="20"/>
                <w:szCs w:val="20"/>
                <w:color w:val="auto"/>
              </w:rPr>
            </w:pPr>
            <w:r>
              <w:rPr>
                <w:rFonts w:ascii="Arial" w:cs="Arial" w:eastAsia="Arial" w:hAnsi="Arial"/>
                <w:sz w:val="13"/>
                <w:szCs w:val="13"/>
                <w:color w:val="0000FF"/>
                <w:w w:val="93"/>
              </w:rPr>
              <w:t>244,048</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700" w:type="dxa"/>
            <w:vAlign w:val="bottom"/>
          </w:tcPr>
          <w:p>
            <w:pPr>
              <w:ind w:left="60"/>
              <w:spacing w:after="0" w:line="84" w:lineRule="exact"/>
              <w:rPr>
                <w:sz w:val="20"/>
                <w:szCs w:val="20"/>
                <w:color w:val="auto"/>
              </w:rPr>
            </w:pPr>
            <w:r>
              <w:rPr>
                <w:rFonts w:ascii="Arial" w:cs="Arial" w:eastAsia="Arial" w:hAnsi="Arial"/>
                <w:sz w:val="9"/>
                <w:szCs w:val="9"/>
                <w:color w:val="0000FF"/>
              </w:rPr>
              <w:t>Option</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ind w:left="180"/>
              <w:spacing w:after="0" w:line="84"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52.03</w:t>
            </w: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12/16/2011</w:t>
            </w:r>
          </w:p>
        </w:tc>
        <w:tc>
          <w:tcPr>
            <w:tcW w:w="1120" w:type="dxa"/>
            <w:vAlign w:val="bottom"/>
          </w:tcPr>
          <w:p>
            <w:pPr>
              <w:spacing w:after="0"/>
              <w:rPr>
                <w:sz w:val="17"/>
                <w:szCs w:val="17"/>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A</w:t>
            </w:r>
          </w:p>
        </w:tc>
        <w:tc>
          <w:tcPr>
            <w:tcW w:w="660" w:type="dxa"/>
            <w:vAlign w:val="bottom"/>
          </w:tcPr>
          <w:p>
            <w:pPr>
              <w:jc w:val="center"/>
              <w:spacing w:after="0"/>
              <w:rPr>
                <w:sz w:val="20"/>
                <w:szCs w:val="20"/>
                <w:color w:val="auto"/>
              </w:rPr>
            </w:pPr>
            <w:r>
              <w:rPr>
                <w:rFonts w:ascii="Arial" w:cs="Arial" w:eastAsia="Arial" w:hAnsi="Arial"/>
                <w:sz w:val="13"/>
                <w:szCs w:val="13"/>
                <w:color w:val="0000FF"/>
                <w:w w:val="89"/>
              </w:rPr>
              <w:t>158,079</w:t>
            </w:r>
          </w:p>
        </w:tc>
        <w:tc>
          <w:tcPr>
            <w:tcW w:w="2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12/16/2021</w:t>
            </w: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jc w:val="center"/>
              <w:ind w:right="9"/>
              <w:spacing w:after="0"/>
              <w:rPr>
                <w:sz w:val="20"/>
                <w:szCs w:val="20"/>
                <w:color w:val="auto"/>
              </w:rPr>
            </w:pPr>
            <w:r>
              <w:rPr>
                <w:rFonts w:ascii="Arial" w:cs="Arial" w:eastAsia="Arial" w:hAnsi="Arial"/>
                <w:sz w:val="17"/>
                <w:szCs w:val="17"/>
                <w:color w:val="0000FF"/>
                <w:w w:val="91"/>
              </w:rPr>
              <w:t>158,079</w:t>
            </w:r>
          </w:p>
        </w:tc>
        <w:tc>
          <w:tcPr>
            <w:tcW w:w="700" w:type="dxa"/>
            <w:vAlign w:val="bottom"/>
          </w:tcPr>
          <w:p>
            <w:pPr>
              <w:jc w:val="center"/>
              <w:spacing w:after="0"/>
              <w:rPr>
                <w:sz w:val="20"/>
                <w:szCs w:val="20"/>
                <w:color w:val="auto"/>
              </w:rPr>
            </w:pPr>
            <w:r>
              <w:rPr>
                <w:rFonts w:ascii="Arial" w:cs="Arial" w:eastAsia="Arial" w:hAnsi="Arial"/>
                <w:sz w:val="11"/>
                <w:szCs w:val="11"/>
                <w:color w:val="008000"/>
              </w:rPr>
              <w:t>(2)</w:t>
            </w:r>
          </w:p>
        </w:tc>
        <w:tc>
          <w:tcPr>
            <w:tcW w:w="960" w:type="dxa"/>
            <w:vAlign w:val="bottom"/>
          </w:tcPr>
          <w:p>
            <w:pPr>
              <w:jc w:val="center"/>
              <w:spacing w:after="0"/>
              <w:rPr>
                <w:sz w:val="20"/>
                <w:szCs w:val="20"/>
                <w:color w:val="auto"/>
              </w:rPr>
            </w:pPr>
            <w:r>
              <w:rPr>
                <w:rFonts w:ascii="Arial" w:cs="Arial" w:eastAsia="Arial" w:hAnsi="Arial"/>
                <w:sz w:val="13"/>
                <w:szCs w:val="13"/>
                <w:color w:val="0000FF"/>
                <w:w w:val="93"/>
              </w:rPr>
              <w:t>158,079</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700" w:type="dxa"/>
            <w:vAlign w:val="bottom"/>
          </w:tcPr>
          <w:p>
            <w:pPr>
              <w:ind w:left="60"/>
              <w:spacing w:after="0" w:line="93" w:lineRule="exact"/>
              <w:rPr>
                <w:sz w:val="20"/>
                <w:szCs w:val="20"/>
                <w:color w:val="auto"/>
              </w:rPr>
            </w:pPr>
            <w:r>
              <w:rPr>
                <w:rFonts w:ascii="Arial" w:cs="Arial" w:eastAsia="Arial" w:hAnsi="Arial"/>
                <w:sz w:val="10"/>
                <w:szCs w:val="10"/>
                <w:color w:val="0000FF"/>
              </w:rPr>
              <w:t>Option</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80"/>
              <w:spacing w:after="0" w:line="93"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2"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vests in four equal annual installments, commencing one year after the date of grant.</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48" w:lineRule="exact"/>
        <w:rPr>
          <w:rFonts w:ascii="Arial" w:cs="Arial" w:eastAsia="Arial" w:hAnsi="Arial"/>
          <w:sz w:val="13"/>
          <w:szCs w:val="13"/>
          <w:color w:val="008000"/>
        </w:rPr>
      </w:pPr>
    </w:p>
    <w:p>
      <w:pPr>
        <w:ind w:left="40" w:right="380" w:firstLine="5"/>
        <w:spacing w:after="0" w:line="348" w:lineRule="auto"/>
        <w:tabs>
          <w:tab w:leader="none" w:pos="172"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December 17, 2008, the reporting person was granted an option to purchase 150,000 shares of Common Stock. The option vests, partially or in full, on December 31, 2011, based on the extent to which the company satisfies certain performance criteria during the period ending December 31, 2011. The performance criteria have been met and the option will vest as to all 150,000 shares on December 31, 2011.</w:t>
      </w:r>
    </w:p>
    <w:tbl>
      <w:tblPr>
        <w:tblLayout w:type="fixed"/>
        <w:tblInd w:w="6860" w:type="dxa"/>
        <w:tblCellMar>
          <w:top w:w="0" w:type="dxa"/>
          <w:left w:w="0" w:type="dxa"/>
          <w:bottom w:w="0" w:type="dxa"/>
          <w:right w:w="0" w:type="dxa"/>
        </w:tblCellMar>
      </w:tblPr>
      <w:tr>
        <w:trPr>
          <w:trHeight w:val="182"/>
        </w:trPr>
        <w:tc>
          <w:tcPr>
            <w:tcW w:w="1980" w:type="dxa"/>
            <w:vAlign w:val="bottom"/>
          </w:tcPr>
          <w:p>
            <w:pPr>
              <w:spacing w:after="0" w:line="182" w:lineRule="exact"/>
              <w:rPr>
                <w:sz w:val="20"/>
                <w:szCs w:val="20"/>
                <w:color w:val="auto"/>
              </w:rPr>
            </w:pPr>
            <w:r>
              <w:rPr>
                <w:rFonts w:ascii="Arial" w:cs="Arial" w:eastAsia="Arial" w:hAnsi="Arial"/>
                <w:sz w:val="17"/>
                <w:szCs w:val="17"/>
                <w:color w:val="0000FF"/>
                <w:w w:val="92"/>
              </w:rPr>
              <w:t>/s/**George D. Yancopoulos</w:t>
            </w:r>
          </w:p>
        </w:tc>
        <w:tc>
          <w:tcPr>
            <w:tcW w:w="160" w:type="dxa"/>
            <w:vAlign w:val="bottom"/>
          </w:tcPr>
          <w:p>
            <w:pPr>
              <w:spacing w:after="0"/>
              <w:rPr>
                <w:sz w:val="15"/>
                <w:szCs w:val="15"/>
                <w:color w:val="auto"/>
              </w:rPr>
            </w:pPr>
          </w:p>
        </w:tc>
        <w:tc>
          <w:tcPr>
            <w:tcW w:w="940" w:type="dxa"/>
            <w:vAlign w:val="bottom"/>
            <w:gridSpan w:val="2"/>
          </w:tcPr>
          <w:p>
            <w:pPr>
              <w:ind w:left="160"/>
              <w:spacing w:after="0" w:line="182" w:lineRule="exact"/>
              <w:rPr>
                <w:sz w:val="20"/>
                <w:szCs w:val="20"/>
                <w:color w:val="auto"/>
              </w:rPr>
            </w:pPr>
            <w:r>
              <w:rPr>
                <w:rFonts w:ascii="Arial" w:cs="Arial" w:eastAsia="Arial" w:hAnsi="Arial"/>
                <w:sz w:val="17"/>
                <w:szCs w:val="17"/>
                <w:color w:val="0000FF"/>
                <w:w w:val="89"/>
              </w:rPr>
              <w:t>12/20/2011</w:t>
            </w:r>
          </w:p>
        </w:tc>
      </w:tr>
      <w:tr>
        <w:trPr>
          <w:trHeight w:val="20"/>
        </w:trPr>
        <w:tc>
          <w:tcPr>
            <w:tcW w:w="1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198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0"/>
          <w:szCs w:val="20"/>
          <w:color w:val="auto"/>
        </w:rPr>
      </w:pPr>
    </w:p>
    <w:p>
      <w:pPr>
        <w:jc w:val="both"/>
        <w:ind w:left="40" w:right="388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669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2019-12-18T10:30:54Z</dcterms:created>
  <dcterms:modified xsi:type="dcterms:W3CDTF">2019-12-18T10:30:54Z</dcterms:modified>
</cp:coreProperties>
</file>