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6494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6494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911" w:orient="portrait"/>
          <w:cols w:equalWidth="0" w:num="2">
            <w:col w:w="2320" w:space="260"/>
            <w:col w:w="8500"/>
          </w:cols>
          <w:pgMar w:left="460" w:top="217" w:right="35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POON CHRISTINE A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>REGENERON PHARMACEUTICALS,</w:t>
              </w:r>
            </w:hyperlink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spacing w:after="0" w:line="219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520" w:type="dxa"/>
            <w:vAlign w:val="bottom"/>
            <w:gridSpan w:val="7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08/15/2024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7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</w:tcPr>
          <w:p>
            <w:pPr>
              <w:jc w:val="center"/>
              <w:ind w:left="408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</w:tcPr>
          <w:p>
            <w:pPr>
              <w:jc w:val="center"/>
              <w:ind w:lef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08/15/2024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10,838</w:t>
            </w: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413.33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13,010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08/15/2024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1,012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1,155.72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11,998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08/15/2024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2,368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1,156.3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9,630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08/15/2024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1,560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1,157.33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8,070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08/15/2024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212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1,158.02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(4)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7,858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08/15/2024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5,352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1,159.56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(5)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2,506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08/15/2024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234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1,160.45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(6)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2,272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</w:tcPr>
          <w:p>
            <w:pPr>
              <w:jc w:val="center"/>
              <w:ind w:lef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08/15/2024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1,161.32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2,172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7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413.33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08/15/2024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10,838</w:t>
            </w: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01/02/2025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perscript"/>
              </w:rPr>
              <w:t>Common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 xml:space="preserve">  10,838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18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1,012 shares of Company stock on August 15, 2024 at prices ranging from $1,155.38 to $1,155.98. Upon request by the Commission staff, the Company, or a security holder of the Company, the reporting person will provide full information regarding the number of shares sold by the reporting person on August 15, 2024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2,368 shares of Company stock on August 15, 2024 at prices ranging from $1,156.04 to $1,156.74. Upon request by the Commission staff, the Company, or a security holder of the Company, the reporting person will provide full information regarding the number of shares sold by the reporting person on August 15, 2024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1,560 shares of Company stock on August 15, 2024 at prices ranging from $1,157.02 to $1,157.87. Upon request by the Commission staff, the Company, or a security holder of the Company, the reporting person will provide full information regarding the number of shares sold by the reporting person on August 15, 2024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4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212 shares of Company stock on August 15, 2024 at prices ranging from $1,158.01 to $1,158.08. Upon request by the Commission staff, the Company, or a security holder of the Company, the reporting person will provide full information regarding the number of shares sold by the reporting person on August 15, 2024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5,352 shares of Company stock on August 15, 2024 at prices ranging from $1,159.18 to $1,159.91. Upon request by the Commission staff, the Company, or a security holder of the Company, the reporting person will provide full information regarding the number of shares sold by the reporting person on August 15, 2024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4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234 shares of Company stock on August 15, 2024 at prices ranging from $1,160.10 to $1,160.72. Upon request by the Commission staff, the Company, or a security holder of the Company, the reporting person will provide full information regarding the number of shares sold by the reporting person on August 15, 2024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becomes exercisable in three equal annual installments, commencing one year after the date of grant.</w:t>
      </w:r>
    </w:p>
    <w:p>
      <w:pPr>
        <w:spacing w:after="0" w:line="55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/s/**Christine A. Poon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08/16/2024</w:t>
            </w:r>
          </w:p>
        </w:tc>
      </w:tr>
      <w:tr>
        <w:trPr>
          <w:trHeight w:val="20"/>
        </w:trPr>
        <w:tc>
          <w:tcPr>
            <w:tcW w:w="6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193"/>
        </w:trPr>
        <w:tc>
          <w:tcPr>
            <w:tcW w:w="8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3"/>
        </w:trPr>
        <w:tc>
          <w:tcPr>
            <w:tcW w:w="8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3"/>
        </w:trPr>
        <w:tc>
          <w:tcPr>
            <w:tcW w:w="8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18 U.S.C. 1001 and 15 U.S.C. 78ff(a).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</w:tbl>
    <w:p>
      <w:pPr>
        <w:sectPr>
          <w:pgSz w:w="11900" w:h="16911" w:orient="portrait"/>
          <w:cols w:equalWidth="0" w:num="1">
            <w:col w:w="11080"/>
          </w:cols>
          <w:pgMar w:left="460" w:top="217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59"/>
      </w:cols>
      <w:pgMar w:left="500" w:top="16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189014" TargetMode="External"/><Relationship Id="rId14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2024-08-19T15:06:02Z</dcterms:created>
  <dcterms:modified xsi:type="dcterms:W3CDTF">2024-08-19T15:06:02Z</dcterms:modified>
</cp:coreProperties>
</file>