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74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74128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STAHL NEIL</w:t>
              </w:r>
            </w:hyperlink>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5"/>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11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4"/>
                <w:szCs w:val="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7"/>
                <w:szCs w:val="17"/>
                <w:color w:val="0000FF"/>
              </w:rPr>
              <w:t>EVP Research and Development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680" w:type="dxa"/>
            <w:vAlign w:val="bottom"/>
            <w:gridSpan w:val="7"/>
            <w:vMerge w:val="restart"/>
          </w:tcPr>
          <w:p>
            <w:pPr>
              <w:ind w:left="280"/>
              <w:spacing w:after="0"/>
              <w:rPr>
                <w:sz w:val="20"/>
                <w:szCs w:val="20"/>
                <w:color w:val="auto"/>
              </w:rPr>
            </w:pPr>
            <w:r>
              <w:rPr>
                <w:rFonts w:ascii="Arial" w:cs="Arial" w:eastAsia="Arial" w:hAnsi="Arial"/>
                <w:sz w:val="17"/>
                <w:szCs w:val="17"/>
                <w:color w:val="0000FF"/>
              </w:rPr>
              <w:t>02/12/2020</w:t>
            </w: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680" w:type="dxa"/>
            <w:vAlign w:val="bottom"/>
            <w:gridSpan w:val="7"/>
            <w:vMerge w:val="continue"/>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7"/>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15"/>
                <w:szCs w:val="15"/>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3080" w:type="dxa"/>
            <w:vAlign w:val="bottom"/>
            <w:tcBorders>
              <w:bottom w:val="single" w:sz="8" w:color="2C2C2C"/>
            </w:tcBorders>
            <w:gridSpan w:val="5"/>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left="73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6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40" w:type="dxa"/>
            <w:vAlign w:val="bottom"/>
            <w:gridSpan w:val="5"/>
          </w:tcPr>
          <w:p>
            <w:pPr>
              <w:jc w:val="center"/>
              <w:ind w:left="54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02/12/2020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2"/>
              </w:rPr>
              <w:t>25,000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52.03</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36,380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02/12/2020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2"/>
              </w:rPr>
              <w:t>14,722</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402.34</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21,658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02/13/2020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4,302</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399.8</w:t>
            </w:r>
            <w:r>
              <w:rPr>
                <w:rFonts w:ascii="Arial" w:cs="Arial" w:eastAsia="Arial" w:hAnsi="Arial"/>
                <w:sz w:val="22"/>
                <w:szCs w:val="22"/>
                <w:color w:val="008000"/>
                <w:w w:val="88"/>
                <w:vertAlign w:val="superscript"/>
              </w:rPr>
              <w:t>(2)</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17,356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02/13/2020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2,608</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400.54</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14,748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02/13/2020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2,058</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401.46</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12,690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02/13/2020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1,279</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402.35</w:t>
            </w:r>
            <w:r>
              <w:rPr>
                <w:rFonts w:ascii="Arial" w:cs="Arial" w:eastAsia="Arial" w:hAnsi="Arial"/>
                <w:sz w:val="22"/>
                <w:szCs w:val="22"/>
                <w:color w:val="008000"/>
                <w:w w:val="88"/>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11,411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02/13/2020</w:t>
            </w: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84"/>
              </w:rPr>
              <w:t>31</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left="2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406.44</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11,380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5,736</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7,831</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2018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13,700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2019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308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8"/>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ind w:left="220"/>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52.03</w:t>
            </w:r>
          </w:p>
        </w:tc>
        <w:tc>
          <w:tcPr>
            <w:tcW w:w="200" w:type="dxa"/>
            <w:vAlign w:val="bottom"/>
          </w:tcPr>
          <w:p>
            <w:pPr>
              <w:spacing w:after="0"/>
              <w:rPr>
                <w:sz w:val="18"/>
                <w:szCs w:val="18"/>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02/12/2020</w:t>
            </w:r>
          </w:p>
        </w:tc>
        <w:tc>
          <w:tcPr>
            <w:tcW w:w="1140" w:type="dxa"/>
            <w:vAlign w:val="bottom"/>
          </w:tcPr>
          <w:p>
            <w:pPr>
              <w:spacing w:after="0"/>
              <w:rPr>
                <w:sz w:val="18"/>
                <w:szCs w:val="18"/>
                <w:color w:val="auto"/>
              </w:rPr>
            </w:pPr>
          </w:p>
        </w:tc>
        <w:tc>
          <w:tcPr>
            <w:tcW w:w="500" w:type="dxa"/>
            <w:vAlign w:val="bottom"/>
            <w:gridSpan w:val="4"/>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25,000</w:t>
            </w:r>
          </w:p>
        </w:tc>
        <w:tc>
          <w:tcPr>
            <w:tcW w:w="800" w:type="dxa"/>
            <w:vAlign w:val="bottom"/>
          </w:tcPr>
          <w:p>
            <w:pPr>
              <w:ind w:left="320"/>
              <w:spacing w:after="0"/>
              <w:rPr>
                <w:sz w:val="20"/>
                <w:szCs w:val="20"/>
                <w:color w:val="auto"/>
              </w:rPr>
            </w:pPr>
            <w:r>
              <w:rPr>
                <w:rFonts w:ascii="Arial" w:cs="Arial" w:eastAsia="Arial" w:hAnsi="Arial"/>
                <w:sz w:val="11"/>
                <w:szCs w:val="11"/>
                <w:color w:val="008000"/>
              </w:rPr>
              <w:t>(6)</w:t>
            </w:r>
          </w:p>
        </w:tc>
        <w:tc>
          <w:tcPr>
            <w:tcW w:w="760" w:type="dxa"/>
            <w:vAlign w:val="bottom"/>
          </w:tcPr>
          <w:p>
            <w:pPr>
              <w:ind w:left="80"/>
              <w:spacing w:after="0"/>
              <w:rPr>
                <w:sz w:val="20"/>
                <w:szCs w:val="20"/>
                <w:color w:val="auto"/>
              </w:rPr>
            </w:pPr>
            <w:r>
              <w:rPr>
                <w:rFonts w:ascii="Arial" w:cs="Arial" w:eastAsia="Arial" w:hAnsi="Arial"/>
                <w:sz w:val="13"/>
                <w:szCs w:val="13"/>
                <w:color w:val="0000FF"/>
              </w:rPr>
              <w:t>12/16/2021</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63,079</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Option</w:t>
            </w: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1"/>
                <w:szCs w:val="11"/>
                <w:color w:val="0000FF"/>
              </w:rPr>
              <w:t>Stock</w:t>
            </w: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51" w:lineRule="exact"/>
        <w:rPr>
          <w:rFonts w:ascii="Arial" w:cs="Arial" w:eastAsia="Arial" w:hAnsi="Arial"/>
          <w:sz w:val="13"/>
          <w:szCs w:val="13"/>
          <w:color w:val="008000"/>
        </w:rPr>
      </w:pPr>
    </w:p>
    <w:p>
      <w:pPr>
        <w:ind w:left="40" w:right="1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4,302 shares of Company stock on February 13, 2020 at prices ranging from $399.04 to $399.98. Upon request by the Commission staff, the Company, or a security holder of the Company, the reporting person will provide full information regarding the number of shares sold by the reporting person on February 13, 2020 at each separate price.</w:t>
      </w:r>
    </w:p>
    <w:p>
      <w:pPr>
        <w:ind w:left="40" w:right="1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2,608 shares of Company stock on February 13, 2020 at prices ranging from $400.01 to $400.93. Upon request by the Commission staff, the Company, or a security holder of the Company, the reporting person will provide full information regarding the number of shares sold by the reporting person on February 13, 2020 at each separate price.</w:t>
      </w:r>
    </w:p>
    <w:p>
      <w:pPr>
        <w:ind w:left="40" w:right="16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2,058 shares of Company stock on February 13, 2020 at prices ranging from $401.11 to $401.97. Upon request by the Commission staff, the Company, or a security holder of the Company, the reporting person will provide full information regarding the number of shares sold by the reporting person on February 13, 2020 at each separate price.</w:t>
      </w:r>
    </w:p>
    <w:p>
      <w:pPr>
        <w:ind w:left="40" w:right="1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1,279 shares of Company stock on February 13, 2020 at prices ranging from $402.04 to $402.97. Upon request by the Commission staff, the Company, or a security holder of the Company, the reporting person will provide full information regarding the number of shares sold by the reporting person on February 13, 2020 at each separate price.</w:t>
      </w:r>
    </w:p>
    <w:p>
      <w:pPr>
        <w:ind w:left="40" w:right="16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With respect to 75,000 underlying shares (of which 50,000 remain outstanding), the option became exercisable on December 31, 2014, based upon the satisfaction by the company of certain performance criteria during the period ended December 31, 2014. With respect to 48,079 underlying shares (of which 13,079 remain outstanding), the stock option award vested in four equal annual installments, commencing one year after the date of grant.</w:t>
      </w:r>
    </w:p>
    <w:p>
      <w:pPr>
        <w:sectPr>
          <w:pgSz w:w="11900" w:h="16838" w:orient="portrait"/>
          <w:cols w:equalWidth="0" w:num="1">
            <w:col w:w="11520"/>
          </w:cols>
          <w:pgMar w:left="240" w:top="225"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/s/**Neil Stahl</w:t>
            </w:r>
          </w:p>
        </w:tc>
        <w:tc>
          <w:tcPr>
            <w:tcW w:w="780" w:type="dxa"/>
            <w:vAlign w:val="bottom"/>
          </w:tcPr>
          <w:p>
            <w:pPr>
              <w:spacing w:after="0"/>
              <w:rPr>
                <w:sz w:val="20"/>
                <w:szCs w:val="20"/>
                <w:color w:val="auto"/>
              </w:rPr>
            </w:pPr>
            <w:r>
              <w:rPr>
                <w:rFonts w:ascii="Arial" w:cs="Arial" w:eastAsia="Arial" w:hAnsi="Arial"/>
                <w:sz w:val="17"/>
                <w:szCs w:val="17"/>
                <w:color w:val="0000FF"/>
                <w:w w:val="89"/>
              </w:rPr>
              <w:t>02/14/2020</w:t>
            </w:r>
          </w:p>
        </w:tc>
      </w:tr>
      <w:tr>
        <w:trPr>
          <w:trHeight w:val="20"/>
        </w:trPr>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18"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8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2020-02-15T05:26:01Z</dcterms:created>
  <dcterms:modified xsi:type="dcterms:W3CDTF">2020-02-15T05:26:01Z</dcterms:modified>
</cp:coreProperties>
</file>