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8079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079105"/>
                    </a:xfrm>
                    <a:prstGeom prst="rect">
                      <a:avLst/>
                    </a:prstGeom>
                    <a:noFill/>
                  </pic:spPr>
                </pic:pic>
              </a:graphicData>
            </a:graphic>
          </wp:anchor>
        </w:drawing>
      </w:r>
    </w:p>
    <w:p>
      <w:pPr>
        <w:spacing w:after="0" w:line="39" w:lineRule="exact"/>
        <w:rPr>
          <w:sz w:val="24"/>
          <w:szCs w:val="24"/>
          <w:color w:val="auto"/>
        </w:rPr>
      </w:pPr>
    </w:p>
    <w:p>
      <w:pPr>
        <w:sectPr>
          <w:pgSz w:w="11900" w:h="16846" w:orient="portrait"/>
          <w:cols w:equalWidth="0" w:num="2">
            <w:col w:w="2340" w:space="340"/>
            <w:col w:w="884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Terifay Robert J</w:t>
              </w:r>
            </w:hyperlink>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5"/>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00" w:type="dxa"/>
            <w:vAlign w:val="bottom"/>
          </w:tcPr>
          <w:p>
            <w:pPr>
              <w:spacing w:after="0"/>
              <w:rPr>
                <w:sz w:val="8"/>
                <w:szCs w:val="8"/>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08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restart"/>
          </w:tcPr>
          <w:p>
            <w:pPr>
              <w:spacing w:after="0"/>
              <w:rPr>
                <w:sz w:val="20"/>
                <w:szCs w:val="20"/>
                <w:color w:val="auto"/>
              </w:rPr>
            </w:pPr>
            <w:r>
              <w:rPr>
                <w:rFonts w:ascii="Arial" w:cs="Arial" w:eastAsia="Arial" w:hAnsi="Arial"/>
                <w:sz w:val="17"/>
                <w:szCs w:val="17"/>
                <w:color w:val="0000FF"/>
              </w:rPr>
              <w:t>SVP Commercial</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70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05/07/2013</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700" w:type="dxa"/>
            <w:vAlign w:val="bottom"/>
            <w:gridSpan w:val="7"/>
            <w:vMerge w:val="continue"/>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6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660" w:type="dxa"/>
            <w:vAlign w:val="bottom"/>
            <w:gridSpan w:val="9"/>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7"/>
          </w:tcPr>
          <w:p>
            <w:pPr>
              <w:ind w:left="12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gridSpan w:val="5"/>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8"/>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5"/>
          </w:tcPr>
          <w:p>
            <w:pPr>
              <w:jc w:val="center"/>
              <w:ind w:left="46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4"/>
              <w:spacing w:after="0"/>
              <w:rPr>
                <w:sz w:val="20"/>
                <w:szCs w:val="20"/>
                <w:color w:val="auto"/>
              </w:rPr>
            </w:pPr>
            <w:r>
              <w:rPr>
                <w:rFonts w:ascii="Arial" w:cs="Arial" w:eastAsia="Arial" w:hAnsi="Arial"/>
                <w:sz w:val="17"/>
                <w:szCs w:val="17"/>
                <w:color w:val="0000FF"/>
                <w:w w:val="93"/>
              </w:rPr>
              <w:t>05/07/2013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14,750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6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30,074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4"/>
              <w:spacing w:after="0"/>
              <w:rPr>
                <w:sz w:val="20"/>
                <w:szCs w:val="20"/>
                <w:color w:val="auto"/>
              </w:rPr>
            </w:pPr>
            <w:r>
              <w:rPr>
                <w:rFonts w:ascii="Arial" w:cs="Arial" w:eastAsia="Arial" w:hAnsi="Arial"/>
                <w:sz w:val="17"/>
                <w:szCs w:val="17"/>
                <w:color w:val="0000FF"/>
                <w:w w:val="93"/>
              </w:rPr>
              <w:t>05/07/2013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946</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261.67</w:t>
            </w: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29,128</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4"/>
              <w:spacing w:after="0"/>
              <w:rPr>
                <w:sz w:val="20"/>
                <w:szCs w:val="20"/>
                <w:color w:val="auto"/>
              </w:rPr>
            </w:pPr>
            <w:r>
              <w:rPr>
                <w:rFonts w:ascii="Arial" w:cs="Arial" w:eastAsia="Arial" w:hAnsi="Arial"/>
                <w:sz w:val="17"/>
                <w:szCs w:val="17"/>
                <w:color w:val="0000FF"/>
                <w:w w:val="93"/>
              </w:rPr>
              <w:t>05/07/2013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6,857</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261.67</w:t>
            </w: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22,271</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4"/>
              <w:spacing w:after="0"/>
              <w:rPr>
                <w:sz w:val="20"/>
                <w:szCs w:val="20"/>
                <w:color w:val="auto"/>
              </w:rPr>
            </w:pPr>
            <w:r>
              <w:rPr>
                <w:rFonts w:ascii="Arial" w:cs="Arial" w:eastAsia="Arial" w:hAnsi="Arial"/>
                <w:sz w:val="17"/>
                <w:szCs w:val="17"/>
                <w:color w:val="0000FF"/>
                <w:w w:val="93"/>
              </w:rPr>
              <w:t>05/07/2013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2,173</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6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24,444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4"/>
              <w:spacing w:after="0"/>
              <w:rPr>
                <w:sz w:val="20"/>
                <w:szCs w:val="20"/>
                <w:color w:val="auto"/>
              </w:rPr>
            </w:pPr>
            <w:r>
              <w:rPr>
                <w:rFonts w:ascii="Arial" w:cs="Arial" w:eastAsia="Arial" w:hAnsi="Arial"/>
                <w:sz w:val="17"/>
                <w:szCs w:val="17"/>
                <w:color w:val="0000FF"/>
                <w:w w:val="93"/>
              </w:rPr>
              <w:t>05/07/2013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139</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261.67</w:t>
            </w: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24,305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4"/>
              <w:spacing w:after="0"/>
              <w:rPr>
                <w:sz w:val="20"/>
                <w:szCs w:val="20"/>
                <w:color w:val="auto"/>
              </w:rPr>
            </w:pPr>
            <w:r>
              <w:rPr>
                <w:rFonts w:ascii="Arial" w:cs="Arial" w:eastAsia="Arial" w:hAnsi="Arial"/>
                <w:sz w:val="17"/>
                <w:szCs w:val="17"/>
                <w:color w:val="0000FF"/>
                <w:w w:val="93"/>
              </w:rPr>
              <w:t>05/07/2013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750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261.67</w:t>
            </w: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23,555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4"/>
              <w:spacing w:after="0"/>
              <w:rPr>
                <w:sz w:val="20"/>
                <w:szCs w:val="20"/>
                <w:color w:val="auto"/>
              </w:rPr>
            </w:pPr>
            <w:r>
              <w:rPr>
                <w:rFonts w:ascii="Arial" w:cs="Arial" w:eastAsia="Arial" w:hAnsi="Arial"/>
                <w:sz w:val="17"/>
                <w:szCs w:val="17"/>
                <w:color w:val="0000FF"/>
                <w:w w:val="93"/>
              </w:rPr>
              <w:t>05/08/2013</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3,394</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260.86</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20,161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4"/>
              <w:spacing w:after="0"/>
              <w:rPr>
                <w:sz w:val="20"/>
                <w:szCs w:val="20"/>
                <w:color w:val="auto"/>
              </w:rPr>
            </w:pPr>
            <w:r>
              <w:rPr>
                <w:rFonts w:ascii="Arial" w:cs="Arial" w:eastAsia="Arial" w:hAnsi="Arial"/>
                <w:sz w:val="17"/>
                <w:szCs w:val="17"/>
                <w:color w:val="0000FF"/>
                <w:w w:val="93"/>
              </w:rPr>
              <w:t>05/08/2013</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4,437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261.44</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15,724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4"/>
              <w:spacing w:after="0"/>
              <w:rPr>
                <w:sz w:val="20"/>
                <w:szCs w:val="20"/>
                <w:color w:val="auto"/>
              </w:rPr>
            </w:pPr>
            <w:r>
              <w:rPr>
                <w:rFonts w:ascii="Arial" w:cs="Arial" w:eastAsia="Arial" w:hAnsi="Arial"/>
                <w:sz w:val="17"/>
                <w:szCs w:val="17"/>
                <w:color w:val="0000FF"/>
                <w:w w:val="93"/>
              </w:rPr>
              <w:t>05/08/2013</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262.06</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15,324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1,588</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40" w:type="dxa"/>
            <w:vAlign w:val="bottom"/>
          </w:tcPr>
          <w:p>
            <w:pPr>
              <w:spacing w:after="0"/>
              <w:rPr>
                <w:sz w:val="18"/>
                <w:szCs w:val="18"/>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color w:val="0000FF"/>
              </w:rPr>
              <w:t>05/07/2013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0000FF"/>
              </w:rPr>
              <w:t>14,750</w:t>
            </w:r>
          </w:p>
        </w:tc>
        <w:tc>
          <w:tcPr>
            <w:tcW w:w="820" w:type="dxa"/>
            <w:vAlign w:val="bottom"/>
          </w:tcPr>
          <w:p>
            <w:pPr>
              <w:jc w:val="center"/>
              <w:spacing w:after="0" w:line="211" w:lineRule="exact"/>
              <w:rPr>
                <w:sz w:val="20"/>
                <w:szCs w:val="20"/>
                <w:color w:val="auto"/>
              </w:rPr>
            </w:pPr>
            <w:r>
              <w:rPr>
                <w:rFonts w:ascii="Arial" w:cs="Arial" w:eastAsia="Arial" w:hAnsi="Arial"/>
                <w:sz w:val="13"/>
                <w:szCs w:val="13"/>
                <w:color w:val="0000FF"/>
                <w:w w:val="89"/>
              </w:rPr>
              <w:t>12/31/2011</w:t>
            </w:r>
            <w:r>
              <w:rPr>
                <w:rFonts w:ascii="Arial" w:cs="Arial" w:eastAsia="Arial" w:hAnsi="Arial"/>
                <w:sz w:val="22"/>
                <w:szCs w:val="22"/>
                <w:color w:val="008000"/>
                <w:w w:val="89"/>
                <w:vertAlign w:val="superscript"/>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jc w:val="right"/>
              <w:ind w:right="7"/>
              <w:spacing w:after="0"/>
              <w:rPr>
                <w:sz w:val="20"/>
                <w:szCs w:val="20"/>
                <w:color w:val="auto"/>
              </w:rPr>
            </w:pPr>
            <w:r>
              <w:rPr>
                <w:rFonts w:ascii="Arial" w:cs="Arial" w:eastAsia="Arial" w:hAnsi="Arial"/>
                <w:sz w:val="17"/>
                <w:szCs w:val="17"/>
                <w:color w:val="0000FF"/>
              </w:rPr>
              <w:t>14,750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(5)</w:t>
            </w:r>
          </w:p>
        </w:tc>
        <w:tc>
          <w:tcPr>
            <w:tcW w:w="620" w:type="dxa"/>
            <w:vAlign w:val="bottom"/>
          </w:tcPr>
          <w:p>
            <w:pPr>
              <w:jc w:val="right"/>
              <w:spacing w:after="0"/>
              <w:rPr>
                <w:sz w:val="20"/>
                <w:szCs w:val="20"/>
                <w:color w:val="auto"/>
              </w:rPr>
            </w:pPr>
            <w:r>
              <w:rPr>
                <w:rFonts w:ascii="Arial" w:cs="Arial" w:eastAsia="Arial" w:hAnsi="Arial"/>
                <w:sz w:val="13"/>
                <w:szCs w:val="13"/>
                <w:color w:val="0000FF"/>
              </w:rPr>
              <w:t>2,173</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gridSpan w:val="2"/>
          </w:tcPr>
          <w:p>
            <w:pPr>
              <w:jc w:val="center"/>
              <w:spacing w:after="0" w:line="83" w:lineRule="exact"/>
              <w:rPr>
                <w:sz w:val="20"/>
                <w:szCs w:val="20"/>
                <w:color w:val="auto"/>
              </w:rPr>
            </w:pPr>
            <w:r>
              <w:rPr>
                <w:rFonts w:ascii="Arial" w:cs="Arial" w:eastAsia="Arial" w:hAnsi="Arial"/>
                <w:sz w:val="9"/>
                <w:szCs w:val="9"/>
                <w:color w:val="0000FF"/>
              </w:rPr>
              <w:t>Stock</w:t>
            </w: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40" w:type="dxa"/>
            <w:vAlign w:val="bottom"/>
          </w:tcPr>
          <w:p>
            <w:pPr>
              <w:spacing w:after="0"/>
              <w:rPr>
                <w:sz w:val="12"/>
                <w:szCs w:val="12"/>
                <w:color w:val="auto"/>
              </w:rPr>
            </w:pPr>
          </w:p>
        </w:tc>
        <w:tc>
          <w:tcPr>
            <w:tcW w:w="1080" w:type="dxa"/>
            <w:vAlign w:val="bottom"/>
            <w:vMerge w:val="restart"/>
          </w:tcPr>
          <w:p>
            <w:pPr>
              <w:jc w:val="right"/>
              <w:ind w:right="173"/>
              <w:spacing w:after="0"/>
              <w:rPr>
                <w:sz w:val="20"/>
                <w:szCs w:val="20"/>
                <w:color w:val="auto"/>
              </w:rPr>
            </w:pPr>
            <w:r>
              <w:rPr>
                <w:rFonts w:ascii="Arial" w:cs="Arial" w:eastAsia="Arial" w:hAnsi="Arial"/>
                <w:sz w:val="13"/>
                <w:szCs w:val="13"/>
                <w:color w:val="0000FF"/>
              </w:rPr>
              <w:t>05/07/2013</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vMerge w:val="restart"/>
          </w:tcPr>
          <w:p>
            <w:pPr>
              <w:ind w:left="40"/>
              <w:spacing w:after="0"/>
              <w:rPr>
                <w:sz w:val="20"/>
                <w:szCs w:val="20"/>
                <w:color w:val="auto"/>
              </w:rPr>
            </w:pPr>
            <w:r>
              <w:rPr>
                <w:rFonts w:ascii="Arial" w:cs="Arial" w:eastAsia="Arial" w:hAnsi="Arial"/>
                <w:sz w:val="13"/>
                <w:szCs w:val="13"/>
                <w:color w:val="0000FF"/>
              </w:rPr>
              <w:t>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3"/>
                <w:szCs w:val="13"/>
                <w:color w:val="0000FF"/>
              </w:rPr>
              <w:t>2,173</w:t>
            </w:r>
          </w:p>
        </w:tc>
        <w:tc>
          <w:tcPr>
            <w:tcW w:w="820" w:type="dxa"/>
            <w:vAlign w:val="bottom"/>
            <w:vMerge w:val="restart"/>
          </w:tcPr>
          <w:p>
            <w:pPr>
              <w:jc w:val="right"/>
              <w:ind w:right="298"/>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gridSpan w:val="2"/>
            <w:vMerge w:val="restart"/>
          </w:tcPr>
          <w:p>
            <w:pPr>
              <w:jc w:val="right"/>
              <w:ind w:right="47"/>
              <w:spacing w:after="0"/>
              <w:rPr>
                <w:sz w:val="20"/>
                <w:szCs w:val="20"/>
                <w:color w:val="auto"/>
              </w:rPr>
            </w:pPr>
            <w:r>
              <w:rPr>
                <w:rFonts w:ascii="Arial" w:cs="Arial" w:eastAsia="Arial" w:hAnsi="Arial"/>
                <w:sz w:val="17"/>
                <w:szCs w:val="17"/>
                <w:color w:val="0000FF"/>
              </w:rPr>
              <w:t>2,173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40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3,394 shares of Company stock on May 8, 2013 at prices ranging from $260.58 to $260.99. Upon request by the Commission staff, the Company, or a security holder of the Company, the reporting person will provide full information regarding the number of shares sold by the reporting person on May 8, 2013 at each separate price.</w:t>
      </w:r>
    </w:p>
    <w:p>
      <w:pPr>
        <w:ind w:left="40" w:right="40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4,437 shares of Company stock on May 8, 2013 at prices ranging from $261.01 to $261.98. Upon request by the Commission staff, the Company, or a security holder of the Company, the reporting person will provide full information regarding the number of shares sold by the reporting person on May 8, 2013 at each separate price.</w:t>
      </w:r>
    </w:p>
    <w:p>
      <w:pPr>
        <w:ind w:left="40" w:right="50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400 shares of Company stock on May 8, 2013 at prices ranging from $262.03 to $262.13. Upon request by the Commission staff, the Company, or a security holder of the Company, the reporting person will provide full information regarding the number of shares sold by the reporting person on May 8, 2013 at each separate price.</w:t>
      </w:r>
    </w:p>
    <w:p>
      <w:pPr>
        <w:ind w:left="40" w:right="22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17, 2008, the reporting person was granted an option to purchase 48,750 shares of Common Stock. The option was eligible to vest, partially or in full, on December 31, 2011, based on the extent to which the company satisfied certain performance criteria. The performance criteria were met and the option vested as to all shares.</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ectPr>
          <w:pgSz w:w="11900" w:h="16846"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Arial" w:cs="Arial" w:eastAsia="Arial" w:hAnsi="Arial"/>
                <w:sz w:val="17"/>
                <w:szCs w:val="17"/>
                <w:color w:val="0000FF"/>
                <w:w w:val="95"/>
              </w:rPr>
              <w:t>/s/**Robert J. Terifay</w:t>
            </w:r>
          </w:p>
        </w:tc>
        <w:tc>
          <w:tcPr>
            <w:tcW w:w="6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05/09/2013</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14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138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2019-12-18T10:34:31Z</dcterms:created>
  <dcterms:modified xsi:type="dcterms:W3CDTF">2019-12-18T10:34:31Z</dcterms:modified>
</cp:coreProperties>
</file>