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695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950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7"/>
                <w:szCs w:val="17"/>
                <w:color w:val="0000FF"/>
              </w:rPr>
              <w:t>SVP &amp; General Mgr Industrial O</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05/22/2015</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gridSpan w:val="5"/>
          </w:tcPr>
          <w:p>
            <w:pPr>
              <w:jc w:val="center"/>
              <w:ind w:left="54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2"/>
              </w:rPr>
              <w:t>26,250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26,250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3"/>
              </w:rPr>
              <w:t>1,556</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516.48</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24,694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2"/>
              </w:rPr>
              <w:t>12,734</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516.48</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11,960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2"/>
              </w:rPr>
              <w:t>13,800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8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21.25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25,760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8"/>
              </w:rPr>
              <w:t>567</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516.48</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25,193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05/22/2015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93"/>
              </w:rPr>
              <w:t>6,823</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516.48</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18,370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05/26/2015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6,879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507.34</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11,491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05/26/2015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3,886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508.53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7,605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05/26/2015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7,506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509.34</w:t>
            </w:r>
            <w:r>
              <w:rPr>
                <w:rFonts w:ascii="Arial" w:cs="Arial" w:eastAsia="Arial" w:hAnsi="Arial"/>
                <w:sz w:val="22"/>
                <w:szCs w:val="22"/>
                <w:color w:val="008000"/>
                <w:w w:val="88"/>
                <w:vertAlign w:val="superscript"/>
              </w:rPr>
              <w:t>(3)</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74"/>
              <w:spacing w:after="0"/>
              <w:rPr>
                <w:sz w:val="20"/>
                <w:szCs w:val="20"/>
                <w:color w:val="auto"/>
              </w:rPr>
            </w:pPr>
            <w:r>
              <w:rPr>
                <w:rFonts w:ascii="Arial" w:cs="Arial" w:eastAsia="Arial" w:hAnsi="Arial"/>
                <w:sz w:val="17"/>
                <w:szCs w:val="17"/>
                <w:color w:val="0000FF"/>
                <w:w w:val="84"/>
              </w:rPr>
              <w:t>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5"/>
          </w:tcPr>
          <w:p>
            <w:pPr>
              <w:jc w:val="center"/>
              <w:ind w:left="544"/>
              <w:spacing w:after="0"/>
              <w:rPr>
                <w:sz w:val="20"/>
                <w:szCs w:val="20"/>
                <w:color w:val="auto"/>
              </w:rPr>
            </w:pPr>
            <w:r>
              <w:rPr>
                <w:rFonts w:ascii="Arial" w:cs="Arial" w:eastAsia="Arial" w:hAnsi="Arial"/>
                <w:sz w:val="17"/>
                <w:szCs w:val="17"/>
                <w:color w:val="0000FF"/>
                <w:w w:val="91"/>
              </w:rPr>
              <w:t>05/26/2015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Arial" w:cs="Arial" w:eastAsia="Arial" w:hAnsi="Arial"/>
                <w:sz w:val="12"/>
                <w:szCs w:val="12"/>
                <w:color w:val="0000FF"/>
                <w:w w:val="74"/>
              </w:rPr>
              <w:t>S</w:t>
            </w:r>
          </w:p>
        </w:tc>
        <w:tc>
          <w:tcPr>
            <w:tcW w:w="760" w:type="dxa"/>
            <w:vAlign w:val="bottom"/>
          </w:tcPr>
          <w:p>
            <w:pPr>
              <w:jc w:val="center"/>
              <w:ind w:left="3"/>
              <w:spacing w:after="0"/>
              <w:rPr>
                <w:sz w:val="20"/>
                <w:szCs w:val="20"/>
                <w:color w:val="auto"/>
              </w:rPr>
            </w:pPr>
            <w:r>
              <w:rPr>
                <w:rFonts w:ascii="Arial" w:cs="Arial" w:eastAsia="Arial" w:hAnsi="Arial"/>
                <w:sz w:val="17"/>
                <w:szCs w:val="17"/>
                <w:color w:val="0000FF"/>
                <w:w w:val="84"/>
              </w:rPr>
              <w:t>99</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510.02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center"/>
              <w:ind w:right="474"/>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18,705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1,426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05/22/2015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13,800</w:t>
            </w: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12/18/2019</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13,800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40" w:type="dxa"/>
            <w:vAlign w:val="bottom"/>
          </w:tcPr>
          <w:p>
            <w:pPr>
              <w:jc w:val="right"/>
              <w:spacing w:after="0"/>
              <w:rPr>
                <w:sz w:val="20"/>
                <w:szCs w:val="20"/>
                <w:color w:val="auto"/>
              </w:rPr>
            </w:pPr>
            <w:r>
              <w:rPr>
                <w:rFonts w:ascii="Arial" w:cs="Arial" w:eastAsia="Arial" w:hAnsi="Arial"/>
                <w:sz w:val="13"/>
                <w:szCs w:val="13"/>
                <w:color w:val="0000FF"/>
              </w:rPr>
              <w:t>4,095</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gridSpan w:val="2"/>
          </w:tcPr>
          <w:p>
            <w:pPr>
              <w:jc w:val="center"/>
              <w:spacing w:after="0" w:line="83" w:lineRule="exact"/>
              <w:rPr>
                <w:sz w:val="20"/>
                <w:szCs w:val="20"/>
                <w:color w:val="auto"/>
              </w:rPr>
            </w:pPr>
            <w:r>
              <w:rPr>
                <w:rFonts w:ascii="Arial" w:cs="Arial" w:eastAsia="Arial" w:hAnsi="Arial"/>
                <w:sz w:val="9"/>
                <w:szCs w:val="9"/>
                <w:color w:val="0000FF"/>
              </w:rPr>
              <w:t>Stock</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05/22/2015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26,250</w:t>
            </w: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12/14/2020</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26,250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40" w:type="dxa"/>
            <w:vAlign w:val="bottom"/>
          </w:tcPr>
          <w:p>
            <w:pPr>
              <w:jc w:val="right"/>
              <w:spacing w:after="0"/>
              <w:rPr>
                <w:sz w:val="20"/>
                <w:szCs w:val="20"/>
                <w:color w:val="auto"/>
              </w:rPr>
            </w:pPr>
            <w:r>
              <w:rPr>
                <w:rFonts w:ascii="Arial" w:cs="Arial" w:eastAsia="Arial" w:hAnsi="Arial"/>
                <w:sz w:val="13"/>
                <w:szCs w:val="13"/>
                <w:color w:val="0000FF"/>
              </w:rPr>
              <w:t>57,986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6,879 shares of Company stock on May 26, 2015 at prices ranging from $507.00 to $507.95. Upon request by the Commission staff, the Company, or a security holder of the Company, the reporting person will provide full information regarding the number of shares sold by the reporting person on May 26, 2015 at each separate price.</w:t>
      </w:r>
    </w:p>
    <w:p>
      <w:pPr>
        <w:ind w:left="40" w:right="300" w:firstLine="8"/>
        <w:spacing w:after="0" w:line="31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3,886 shares of Company stock on May 26, 2015 at prices ranging from $508.02 to $509.01. Upon request by the Commission staff, the Company, or a security holder of the Company, the reporting person will provide full information regarding the number of shares sold by the reporting person on May 26, 2015 at each separate price.</w:t>
      </w:r>
    </w:p>
    <w:p>
      <w:pPr>
        <w:sectPr>
          <w:pgSz w:w="11900" w:h="16838" w:orient="portrait"/>
          <w:cols w:equalWidth="0" w:num="1">
            <w:col w:w="11520"/>
          </w:cols>
          <w:pgMar w:left="240" w:top="225" w:right="139" w:bottom="0" w:gutter="0" w:footer="0" w:header="0"/>
          <w:type w:val="continuous"/>
        </w:sectPr>
      </w:pPr>
    </w:p>
    <w:bookmarkStart w:id="1" w:name="page2"/>
    <w:bookmarkEnd w:id="1"/>
    <w:p>
      <w:pPr>
        <w:ind w:firstLine="8"/>
        <w:spacing w:after="0" w:line="303"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7,506 shares of Company stock on May 26, 2015 at prices ranging from $509.02 to $510.01. Upon request by the Commission staff, the Company, or a security holder of the Company, the reporting person will provide full information regarding the number of shares sold by the reporting person on May 26, 2015 at each separate price.</w:t>
      </w:r>
    </w:p>
    <w:p>
      <w:pPr>
        <w:ind w:right="180" w:firstLine="8"/>
        <w:spacing w:after="0" w:line="272"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2012, based upon the satisfaction by the company of certain performance criteria during the period ended December 31, 2012.</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/s/**Daniel P. Van Plew</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05/26/2015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44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2019-12-24T06:24:56Z</dcterms:created>
  <dcterms:modified xsi:type="dcterms:W3CDTF">2019-12-24T06:24:56Z</dcterms:modified>
</cp:coreProperties>
</file>