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PHARMACEUTICALS,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75886F 10 7</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2002</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060" w:hanging="525"/>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74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4" w:lineRule="exact"/>
        <w:rPr>
          <w:rFonts w:ascii="Courier New" w:cs="Courier New" w:eastAsia="Courier New" w:hAnsi="Courier New"/>
          <w:sz w:val="16"/>
          <w:szCs w:val="16"/>
          <w:color w:val="auto"/>
        </w:rPr>
      </w:pPr>
    </w:p>
    <w:p>
      <w:pPr>
        <w:ind w:left="740" w:right="335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Leonard S. Schleifer, M.D., Ph.D.</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73"/>
              </w:rPr>
              <w:t>2</w:t>
            </w:r>
          </w:p>
        </w:tc>
        <w:tc>
          <w:tcPr>
            <w:tcW w:w="6060" w:type="dxa"/>
            <w:vAlign w:val="bottom"/>
          </w:tcPr>
          <w:p>
            <w:pPr>
              <w:ind w:left="2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6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[o]</w:t>
            </w:r>
          </w:p>
        </w:tc>
      </w:tr>
      <w:tr>
        <w:trPr>
          <w:trHeight w:val="203"/>
        </w:trPr>
        <w:tc>
          <w:tcPr>
            <w:tcW w:w="3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[o]</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717" w:right="1440" w:bottom="0" w:gutter="0" w:footer="0" w:header="0"/>
        </w:sectPr>
      </w:pP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0"/>
          <w:szCs w:val="20"/>
          <w:color w:val="auto"/>
        </w:rPr>
      </w:pPr>
    </w:p>
    <w:p>
      <w:pPr>
        <w:sectPr>
          <w:pgSz w:w="11900" w:h="16838" w:orient="portrait"/>
          <w:cols w:equalWidth="0" w:num="2">
            <w:col w:w="4220" w:space="420"/>
            <w:col w:w="5579"/>
          </w:cols>
          <w:pgMar w:left="240" w:top="717"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8"/>
          <w:szCs w:val="18"/>
          <w:color w:val="auto"/>
        </w:rPr>
        <w:t>2,458,439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4" w:lineRule="exact"/>
        <w:rPr>
          <w:sz w:val="20"/>
          <w:szCs w:val="20"/>
          <w:color w:val="auto"/>
        </w:rPr>
      </w:pPr>
    </w:p>
    <w:p>
      <w:pPr>
        <w:sectPr>
          <w:pgSz w:w="11900" w:h="16838" w:orient="portrait"/>
          <w:cols w:equalWidth="0" w:num="2">
            <w:col w:w="3300" w:space="720"/>
            <w:col w:w="6199"/>
          </w:cols>
          <w:pgMar w:left="240" w:top="717"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OWNED BY</w:t>
      </w:r>
    </w:p>
    <w:p>
      <w:pPr>
        <w:sectPr>
          <w:pgSz w:w="11900" w:h="16838" w:orient="portrait"/>
          <w:cols w:equalWidth="0" w:num="1">
            <w:col w:w="10219"/>
          </w:cols>
          <w:pgMar w:left="240" w:top="717" w:right="1440" w:bottom="0" w:gutter="0" w:footer="0" w:header="0"/>
          <w:type w:val="continuous"/>
        </w:sectPr>
      </w:pP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4" w:lineRule="exact"/>
        <w:rPr>
          <w:sz w:val="20"/>
          <w:szCs w:val="20"/>
          <w:color w:val="auto"/>
        </w:rPr>
      </w:pPr>
    </w:p>
    <w:p>
      <w:pPr>
        <w:sectPr>
          <w:pgSz w:w="11900" w:h="16838" w:orient="portrait"/>
          <w:cols w:equalWidth="0" w:num="2">
            <w:col w:w="3300" w:space="720"/>
            <w:col w:w="6199"/>
          </w:cols>
          <w:pgMar w:left="240" w:top="717"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8"/>
          <w:szCs w:val="18"/>
          <w:color w:val="auto"/>
        </w:rPr>
        <w:t>2,458,439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3300" w:space="720"/>
            <w:col w:w="6199"/>
          </w:cols>
          <w:pgMar w:left="240" w:top="717" w:right="1440" w:bottom="0" w:gutter="0" w:footer="0" w:header="0"/>
          <w:type w:val="continuous"/>
        </w:sectPr>
      </w:pPr>
    </w:p>
    <w:p>
      <w:pPr>
        <w:ind w:left="4640" w:right="3039" w:hanging="524"/>
        <w:spacing w:after="0" w:line="357" w:lineRule="auto"/>
        <w:tabs>
          <w:tab w:leader="none" w:pos="4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2,458,439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0" w:gutter="0" w:footer="0" w:header="0"/>
          <w:type w:val="continuous"/>
        </w:sectPr>
      </w:pP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w:t>
      </w:r>
    </w:p>
    <w:p>
      <w:pPr>
        <w:ind w:left="740"/>
        <w:spacing w:after="0" w:line="238" w:lineRule="auto"/>
        <w:rPr>
          <w:sz w:val="20"/>
          <w:szCs w:val="20"/>
          <w:color w:val="auto"/>
        </w:rPr>
      </w:pPr>
      <w:r>
        <w:rPr>
          <w:rFonts w:ascii="Courier New" w:cs="Courier New" w:eastAsia="Courier New" w:hAnsi="Courier New"/>
          <w:sz w:val="18"/>
          <w:szCs w:val="18"/>
          <w:color w:val="auto"/>
        </w:rPr>
        <w:t>EXCLUDES CERTAIN SHARES*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16" w:lineRule="exact"/>
        <w:rPr>
          <w:sz w:val="20"/>
          <w:szCs w:val="20"/>
          <w:color w:val="auto"/>
        </w:rPr>
      </w:pPr>
    </w:p>
    <w:p>
      <w:pPr>
        <w:sectPr>
          <w:pgSz w:w="11900" w:h="16838" w:orient="portrait"/>
          <w:cols w:equalWidth="0" w:num="2">
            <w:col w:w="6660" w:space="720"/>
            <w:col w:w="2839"/>
          </w:cols>
          <w:pgMar w:left="240" w:top="717" w:right="1440" w:bottom="0" w:gutter="0" w:footer="0" w:header="0"/>
          <w:type w:val="continuous"/>
        </w:sectPr>
      </w:pPr>
    </w:p>
    <w:p>
      <w:pPr>
        <w:spacing w:after="0" w:line="210"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 (a)  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 (b)  Address of Issuer's Principal Executive Offices</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8" w:lineRule="auto"/>
        <w:rPr>
          <w:sz w:val="20"/>
          <w:szCs w:val="20"/>
          <w:color w:val="auto"/>
        </w:rPr>
      </w:pPr>
      <w:r>
        <w:rPr>
          <w:rFonts w:ascii="Courier New" w:cs="Courier New" w:eastAsia="Courier New" w:hAnsi="Courier New"/>
          <w:sz w:val="18"/>
          <w:szCs w:val="18"/>
          <w:color w:val="auto"/>
        </w:rPr>
        <w:t>Tarrytown, New York 10591</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(a)  Name of Person Filing</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Leonard S. Schleifer, M.D.,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0" w:gutter="0" w:footer="0" w:header="0"/>
          <w:type w:val="continuous"/>
        </w:sectPr>
      </w:pPr>
    </w:p>
    <w:bookmarkStart w:id="2" w:name="page3"/>
    <w:bookmarkEnd w:id="2"/>
    <w:p>
      <w:pPr>
        <w:ind w:left="2700"/>
        <w:spacing w:after="0"/>
        <w:rPr>
          <w:sz w:val="20"/>
          <w:szCs w:val="20"/>
          <w:color w:val="auto"/>
        </w:rPr>
      </w:pPr>
      <w:r>
        <w:rPr>
          <w:rFonts w:ascii="Courier New" w:cs="Courier New" w:eastAsia="Courier New" w:hAnsi="Courier New"/>
          <w:sz w:val="16"/>
          <w:szCs w:val="16"/>
          <w:color w:val="auto"/>
        </w:rPr>
        <w:t>2 of 5</w:t>
      </w:r>
    </w:p>
    <w:p>
      <w:pPr>
        <w:sectPr>
          <w:pgSz w:w="11900" w:h="16838" w:orient="portrait"/>
          <w:cols w:equalWidth="0" w:num="1">
            <w:col w:w="9019"/>
          </w:cols>
          <w:pgMar w:left="1440" w:top="750" w:right="1440" w:bottom="1440" w:gutter="0" w:footer="0" w:header="0"/>
        </w:sectPr>
      </w:pPr>
    </w:p>
    <w:bookmarkStart w:id="3" w:name="page4"/>
    <w:bookmarkEnd w:id="3"/>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(b)  Address of Principal Business Office or, if none, residence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8" w:lineRule="auto"/>
        <w:rPr>
          <w:sz w:val="20"/>
          <w:szCs w:val="20"/>
          <w:color w:val="auto"/>
        </w:rPr>
      </w:pPr>
      <w:r>
        <w:rPr>
          <w:rFonts w:ascii="Courier New" w:cs="Courier New" w:eastAsia="Courier New" w:hAnsi="Courier New"/>
          <w:sz w:val="18"/>
          <w:szCs w:val="18"/>
          <w:color w:val="auto"/>
        </w:rPr>
        <w:t>Tarrytown, New York 10591</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(c)  Citizenship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(d)  Title of Class of Securities</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(e)  CUSIP Number</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3.</w:t>
      </w:r>
      <w:r>
        <w:rPr>
          <w:rFonts w:ascii="Courier New" w:cs="Courier New" w:eastAsia="Courier New" w:hAnsi="Courier New"/>
          <w:sz w:val="16"/>
          <w:szCs w:val="16"/>
          <w:color w:val="auto"/>
        </w:rPr>
        <w:t>Not Applicable.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Regeneron Pharmaceuticals, Inc. (the "Issuer") has two classes of outstanding capital stock, Common Stock, par value $.001 per share (the "Common Stock"), holders of which are entitled to one vote per share, and Class A Stock, par value $.001 per share ("Class A Stock"), holders of which are entitled to ten votes per share. The Class A Stock is not registered pursuant to Section 12 of the Securities Exchange Act of 1934. Each share of Class A Stock may be converted at the option of the holder at any time into one fully paid and non-assessable share of Common Stock. In addition, pursuant to the terms of the Issuer's Certificate of Incorporation, each share of Class A Stock will be automatically converted into one fully paid and non-assessable share of Common Stock upon the transfer of Class A Stock whether by sale, exchange, gift, operation of law, pledge, or otherwise, or upon any transfer of the power to vote such shares by proxy, to a person who is not a "Permitted Transferee" (as such term is defined in the Issuer's Certificate of Incorporation).</w:t>
      </w:r>
    </w:p>
    <w:p>
      <w:pPr>
        <w:spacing w:after="0" w:line="387"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The Reporting Person is the beneficial owner of 1,710,790 shares of Class A Stock and 74,779 shares of Common Stock. In addition, the Reporting Person is the beneficial owner of 672,870 stock options which have vested (or will vest in the next sixty days) and were granted under the Issuer's Long-Term Incentive Plans. Each Stock Option entitles the Reporting Person to purchase one share of Common Stock at an exercise price determined in accordance with the Issuer's Long-Term Incentive Plans.</w:t>
      </w:r>
    </w:p>
    <w:p>
      <w:pPr>
        <w:spacing w:after="0" w:line="18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Harriet Schleifer, the wife of the Reporting Person, is the record owner, as custodian for their children, Adam and David Schleifer, of 58,550 shares of Class A Stock and 1,800 shares of Common Stock. The Reporting Person disclaims beneficial ownership of such shares.</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7479" w:hanging="525"/>
        <w:spacing w:after="0" w:line="470"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5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2,458,439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power</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vote or to direct the vote</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5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2,458,439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power</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dispose or to direct the disposition</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520" w:right="1440" w:bottom="564" w:gutter="0" w:footer="0" w:header="0"/>
        </w:sectPr>
      </w:pPr>
    </w:p>
    <w:bookmarkStart w:id="4" w:name="page5"/>
    <w:bookmarkEnd w:id="4"/>
    <w:p>
      <w:pPr>
        <w:ind w:left="2700"/>
        <w:spacing w:after="0"/>
        <w:rPr>
          <w:sz w:val="20"/>
          <w:szCs w:val="20"/>
          <w:color w:val="auto"/>
        </w:rPr>
      </w:pPr>
      <w:r>
        <w:rPr>
          <w:rFonts w:ascii="Courier New" w:cs="Courier New" w:eastAsia="Courier New" w:hAnsi="Courier New"/>
          <w:sz w:val="16"/>
          <w:szCs w:val="16"/>
          <w:color w:val="auto"/>
        </w:rPr>
        <w:t>3 of 5</w:t>
      </w:r>
    </w:p>
    <w:p>
      <w:pPr>
        <w:sectPr>
          <w:pgSz w:w="11900" w:h="16838" w:orient="portrait"/>
          <w:cols w:equalWidth="0" w:num="1">
            <w:col w:w="9019"/>
          </w:cols>
          <w:pgMar w:left="1440" w:top="344" w:right="1440" w:bottom="1440" w:gutter="0" w:footer="0" w:header="0"/>
        </w:sectPr>
      </w:pPr>
    </w:p>
    <w:bookmarkStart w:id="5" w:name="page6"/>
    <w:bookmarkEnd w:id="5"/>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5.</w:t>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ind w:left="4220" w:hanging="209"/>
        <w:spacing w:after="0"/>
        <w:tabs>
          <w:tab w:leader="none" w:pos="4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6.</w:t>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1879" w:hanging="1369"/>
        <w:spacing w:after="0" w:line="29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w:t>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8.</w:t>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w:t>
      </w:r>
      <w:r>
        <w:rPr>
          <w:rFonts w:ascii="Courier New" w:cs="Courier New" w:eastAsia="Courier New" w:hAnsi="Courier New"/>
          <w:sz w:val="16"/>
          <w:szCs w:val="16"/>
          <w:color w:val="auto"/>
        </w:rPr>
        <w:t>Notice and Dissolution of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10.</w:t>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of 5</w:t>
      </w:r>
    </w:p>
    <w:p>
      <w:pPr>
        <w:sectPr>
          <w:pgSz w:w="11900" w:h="16838" w:orient="portrait"/>
          <w:cols w:equalWidth="0" w:num="1">
            <w:col w:w="10219"/>
          </w:cols>
          <w:pgMar w:left="240" w:top="520"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12,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Schleifer</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END OF FILING</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o"/>
      <w:numFmt w:val="bullet"/>
      <w:start w:val="1"/>
    </w:lvl>
  </w:abstractNum>
  <w:abstractNum w:abstractNumId="1">
    <w:nsid w:val="109CF92E"/>
    <w:multiLevelType w:val="hybridMultilevel"/>
    <w:lvl w:ilvl="0">
      <w:lvlJc w:val="left"/>
      <w:lvlText w:val="-"/>
      <w:numFmt w:val="bullet"/>
      <w:start w:val="1"/>
    </w:lvl>
    <w:lvl w:ilvl="1">
      <w:lvlJc w:val="left"/>
      <w:lvlText w:val="%2"/>
      <w:numFmt w:val="decimal"/>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8"/>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2)"/>
      <w:numFmt w:val="lowerLetter"/>
      <w:start w:val="1"/>
    </w:lvl>
  </w:abstractNum>
  <w:abstractNum w:abstractNumId="16">
    <w:nsid w:val="628C895D"/>
    <w:multiLevelType w:val="hybridMultilevel"/>
    <w:lvl w:ilvl="0">
      <w:lvlJc w:val="left"/>
      <w:lvlText w:val="-"/>
      <w:numFmt w:val="bullet"/>
      <w:start w:val="1"/>
    </w:lvl>
    <w:lvl w:ilvl="1">
      <w:lvlJc w:val="left"/>
      <w:lvlText w:val="(%2)"/>
      <w:numFmt w:val="lowerLetter"/>
      <w:start w:val="2"/>
    </w:lvl>
  </w:abstractNum>
  <w:abstractNum w:abstractNumId="17">
    <w:nsid w:val="333AB105"/>
    <w:multiLevelType w:val="hybridMultilevel"/>
    <w:lvl w:ilvl="0">
      <w:lvlJc w:val="left"/>
      <w:lvlText w:val="-"/>
      <w:numFmt w:val="bullet"/>
      <w:start w:val="1"/>
    </w:lvl>
    <w:lvl w:ilvl="1">
      <w:lvlJc w:val="left"/>
      <w:lvlText w:val="(%2)"/>
      <w:numFmt w:val="lowerLetter"/>
      <w:start w:val="3"/>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2019-12-20T01:52:15Z</dcterms:created>
  <dcterms:modified xsi:type="dcterms:W3CDTF">2019-12-20T01:52:15Z</dcterms:modified>
</cp:coreProperties>
</file>