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0001226689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1"/>
        <w:gridCol w:w="4014"/>
      </w:tblGrid>
      <w:tr>
        <w:trPr/>
        <w:tc>
          <w:tcPr>
            <w:tcW w:w="6191" w:type="dxa"/>
            <w:tcBorders/>
            <w:vAlign w:val="center"/>
          </w:tcPr>
          <w:p>
            <w:pPr>
              <w:pStyle w:val="TableContents"/>
              <w:bidi w:val="0"/>
              <w:spacing w:before="0" w:after="283"/>
              <w:jc w:val="left"/>
              <w:rPr/>
            </w:pPr>
            <w:r>
              <w:rPr/>
              <w:t>Name of Issuer</w:t>
            </w:r>
          </w:p>
        </w:tc>
        <w:tc>
          <w:tcPr>
            <w:tcW w:w="4014" w:type="dxa"/>
            <w:tcBorders/>
            <w:vAlign w:val="center"/>
          </w:tcPr>
          <w:p>
            <w:pPr>
              <w:pStyle w:val="TableContents"/>
              <w:bidi w:val="0"/>
              <w:spacing w:before="0" w:after="0"/>
              <w:jc w:val="left"/>
              <w:rPr/>
            </w:pPr>
            <w:r>
              <w:rPr/>
              <w:t>Regeneron Pharmaceuticals, Inc.</w:t>
            </w:r>
          </w:p>
        </w:tc>
      </w:tr>
      <w:tr>
        <w:trPr/>
        <w:tc>
          <w:tcPr>
            <w:tcW w:w="6191" w:type="dxa"/>
            <w:tcBorders/>
            <w:vAlign w:val="center"/>
          </w:tcPr>
          <w:p>
            <w:pPr>
              <w:pStyle w:val="TableContents"/>
              <w:bidi w:val="0"/>
              <w:spacing w:before="0" w:after="283"/>
              <w:jc w:val="left"/>
              <w:rPr/>
            </w:pPr>
            <w:r>
              <w:rPr/>
              <w:t>SEC File Number</w:t>
            </w:r>
          </w:p>
        </w:tc>
        <w:tc>
          <w:tcPr>
            <w:tcW w:w="4014" w:type="dxa"/>
            <w:tcBorders/>
            <w:vAlign w:val="center"/>
          </w:tcPr>
          <w:p>
            <w:pPr>
              <w:pStyle w:val="TableContents"/>
              <w:bidi w:val="0"/>
              <w:spacing w:before="0" w:after="0"/>
              <w:jc w:val="left"/>
              <w:rPr/>
            </w:pPr>
            <w:r>
              <w:rPr/>
              <w:t>000-19034</w:t>
            </w:r>
          </w:p>
        </w:tc>
      </w:tr>
      <w:tr>
        <w:trPr/>
        <w:tc>
          <w:tcPr>
            <w:tcW w:w="6191" w:type="dxa"/>
            <w:tcBorders/>
            <w:vAlign w:val="center"/>
          </w:tcPr>
          <w:p>
            <w:pPr>
              <w:pStyle w:val="TableContents"/>
              <w:bidi w:val="0"/>
              <w:spacing w:before="0" w:after="283"/>
              <w:jc w:val="left"/>
              <w:rPr/>
            </w:pPr>
            <w:r>
              <w:rPr/>
              <w:t>Address of Issuer</w:t>
            </w:r>
          </w:p>
        </w:tc>
        <w:tc>
          <w:tcPr>
            <w:tcW w:w="4014" w:type="dxa"/>
            <w:tcBorders/>
            <w:vAlign w:val="center"/>
          </w:tcPr>
          <w:p>
            <w:pPr>
              <w:pStyle w:val="TableContents"/>
              <w:bidi w:val="0"/>
              <w:spacing w:before="0" w:after="0"/>
              <w:jc w:val="left"/>
              <w:rPr/>
            </w:pPr>
            <w:r>
              <w:rPr/>
              <w:t>777 Old Saw Mill River Road</w:t>
              <w:br/>
              <w:t>Tarrytown</w:t>
              <w:br/>
              <w:t xml:space="preserve">NEW YORK </w:t>
              <w:br/>
              <w:t>10591</w:t>
            </w:r>
          </w:p>
        </w:tc>
      </w:tr>
      <w:tr>
        <w:trPr/>
        <w:tc>
          <w:tcPr>
            <w:tcW w:w="6191" w:type="dxa"/>
            <w:tcBorders/>
            <w:vAlign w:val="center"/>
          </w:tcPr>
          <w:p>
            <w:pPr>
              <w:pStyle w:val="TableContents"/>
              <w:bidi w:val="0"/>
              <w:spacing w:before="0" w:after="283"/>
              <w:jc w:val="left"/>
              <w:rPr/>
            </w:pPr>
            <w:r>
              <w:rPr/>
              <w:t>Phone</w:t>
            </w:r>
          </w:p>
        </w:tc>
        <w:tc>
          <w:tcPr>
            <w:tcW w:w="4014" w:type="dxa"/>
            <w:tcBorders/>
            <w:vAlign w:val="center"/>
          </w:tcPr>
          <w:p>
            <w:pPr>
              <w:pStyle w:val="TableContents"/>
              <w:bidi w:val="0"/>
              <w:spacing w:before="0" w:after="0"/>
              <w:jc w:val="left"/>
              <w:rPr/>
            </w:pPr>
            <w:r>
              <w:rPr/>
              <w:t>914-847-7000</w:t>
            </w:r>
          </w:p>
        </w:tc>
      </w:tr>
      <w:tr>
        <w:trPr/>
        <w:tc>
          <w:tcPr>
            <w:tcW w:w="6191" w:type="dxa"/>
            <w:tcBorders/>
            <w:vAlign w:val="center"/>
          </w:tcPr>
          <w:p>
            <w:pPr>
              <w:pStyle w:val="TableContents"/>
              <w:bidi w:val="0"/>
              <w:spacing w:before="0" w:after="283"/>
              <w:jc w:val="left"/>
              <w:rPr/>
            </w:pPr>
            <w:r>
              <w:rPr/>
              <w:t>Name of Person for Whose Account the Securities are To Be Sold</w:t>
            </w:r>
          </w:p>
        </w:tc>
        <w:tc>
          <w:tcPr>
            <w:tcW w:w="4014" w:type="dxa"/>
            <w:tcBorders/>
            <w:vAlign w:val="center"/>
          </w:tcPr>
          <w:p>
            <w:pPr>
              <w:pStyle w:val="TableContents"/>
              <w:bidi w:val="0"/>
              <w:spacing w:before="0" w:after="0"/>
              <w:jc w:val="left"/>
              <w:rPr/>
            </w:pPr>
            <w:r>
              <w:rPr/>
              <w:t>Neil Stahl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1" w:type="dxa"/>
            <w:tcBorders/>
            <w:vAlign w:val="center"/>
          </w:tcPr>
          <w:p>
            <w:pPr>
              <w:pStyle w:val="TableContents"/>
              <w:bidi w:val="0"/>
              <w:spacing w:before="0" w:after="283"/>
              <w:jc w:val="left"/>
              <w:rPr/>
            </w:pPr>
            <w:r>
              <w:rPr/>
              <w:t>Relationship to Issuer</w:t>
            </w:r>
          </w:p>
        </w:tc>
        <w:tc>
          <w:tcPr>
            <w:tcW w:w="40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9"/>
        <w:gridCol w:w="1675"/>
        <w:gridCol w:w="1138"/>
        <w:gridCol w:w="1431"/>
        <w:gridCol w:w="1525"/>
        <w:gridCol w:w="1551"/>
        <w:gridCol w:w="1376"/>
      </w:tblGrid>
      <w:tr>
        <w:trPr/>
        <w:tc>
          <w:tcPr>
            <w:tcW w:w="1509" w:type="dxa"/>
            <w:tcBorders/>
            <w:vAlign w:val="center"/>
          </w:tcPr>
          <w:p>
            <w:pPr>
              <w:pStyle w:val="TableHeading"/>
              <w:suppressLineNumbers/>
              <w:bidi w:val="0"/>
              <w:spacing w:before="0" w:after="283"/>
              <w:jc w:val="center"/>
              <w:rPr/>
            </w:pPr>
            <w:r>
              <w:rPr/>
              <w:t>Title of the Class of Securities To Be Sold</w:t>
            </w:r>
          </w:p>
        </w:tc>
        <w:tc>
          <w:tcPr>
            <w:tcW w:w="1675" w:type="dxa"/>
            <w:tcBorders/>
            <w:vAlign w:val="center"/>
          </w:tcPr>
          <w:p>
            <w:pPr>
              <w:pStyle w:val="TableHeading"/>
              <w:suppressLineNumbers/>
              <w:bidi w:val="0"/>
              <w:spacing w:before="0" w:after="283"/>
              <w:jc w:val="center"/>
              <w:rPr/>
            </w:pPr>
            <w:r>
              <w:rPr/>
              <w:t>Name and Address of the Broker</w:t>
            </w:r>
          </w:p>
        </w:tc>
        <w:tc>
          <w:tcPr>
            <w:tcW w:w="1138" w:type="dxa"/>
            <w:tcBorders/>
            <w:vAlign w:val="center"/>
          </w:tcPr>
          <w:p>
            <w:pPr>
              <w:pStyle w:val="TableHeading"/>
              <w:suppressLineNumbers/>
              <w:bidi w:val="0"/>
              <w:spacing w:before="0" w:after="283"/>
              <w:jc w:val="center"/>
              <w:rPr/>
            </w:pPr>
            <w:r>
              <w:rPr/>
              <w:t>Number of Shares or Other Units To Be Sold</w:t>
            </w:r>
          </w:p>
        </w:tc>
        <w:tc>
          <w:tcPr>
            <w:tcW w:w="1431" w:type="dxa"/>
            <w:tcBorders/>
            <w:vAlign w:val="center"/>
          </w:tcPr>
          <w:p>
            <w:pPr>
              <w:pStyle w:val="TableHeading"/>
              <w:suppressLineNumbers/>
              <w:bidi w:val="0"/>
              <w:spacing w:before="0" w:after="283"/>
              <w:jc w:val="center"/>
              <w:rPr/>
            </w:pPr>
            <w:r>
              <w:rPr/>
              <w:t>Aggregate Market Value</w:t>
            </w:r>
          </w:p>
        </w:tc>
        <w:tc>
          <w:tcPr>
            <w:tcW w:w="1525" w:type="dxa"/>
            <w:tcBorders/>
            <w:vAlign w:val="center"/>
          </w:tcPr>
          <w:p>
            <w:pPr>
              <w:pStyle w:val="TableHeading"/>
              <w:suppressLineNumbers/>
              <w:bidi w:val="0"/>
              <w:spacing w:before="0" w:after="283"/>
              <w:jc w:val="center"/>
              <w:rPr/>
            </w:pPr>
            <w:r>
              <w:rPr/>
              <w:t>Number of Shares or Other Units Outstanding</w:t>
            </w:r>
          </w:p>
        </w:tc>
        <w:tc>
          <w:tcPr>
            <w:tcW w:w="1551" w:type="dxa"/>
            <w:tcBorders/>
            <w:vAlign w:val="center"/>
          </w:tcPr>
          <w:p>
            <w:pPr>
              <w:pStyle w:val="TableHeading"/>
              <w:suppressLineNumbers/>
              <w:bidi w:val="0"/>
              <w:spacing w:before="0" w:after="283"/>
              <w:jc w:val="center"/>
              <w:rPr/>
            </w:pPr>
            <w:r>
              <w:rPr/>
              <w:t>Approximate Date of Sale</w:t>
            </w:r>
          </w:p>
        </w:tc>
        <w:tc>
          <w:tcPr>
            <w:tcW w:w="1376" w:type="dxa"/>
            <w:tcBorders/>
            <w:vAlign w:val="center"/>
          </w:tcPr>
          <w:p>
            <w:pPr>
              <w:pStyle w:val="TableHeading"/>
              <w:suppressLineNumbers/>
              <w:bidi w:val="0"/>
              <w:spacing w:before="0" w:after="283"/>
              <w:jc w:val="center"/>
              <w:rPr/>
            </w:pPr>
            <w:r>
              <w:rPr/>
              <w:t>Name the Securities Exchange</w:t>
            </w:r>
          </w:p>
        </w:tc>
      </w:tr>
      <w:tr>
        <w:trPr/>
        <w:tc>
          <w:tcPr>
            <w:tcW w:w="1509" w:type="dxa"/>
            <w:tcBorders/>
            <w:vAlign w:val="center"/>
          </w:tcPr>
          <w:p>
            <w:pPr>
              <w:pStyle w:val="TableContents"/>
              <w:bidi w:val="0"/>
              <w:spacing w:before="0" w:after="283"/>
              <w:jc w:val="left"/>
              <w:rPr/>
            </w:pPr>
            <w:r>
              <w:rPr/>
              <w:t>Common Stock</w:t>
            </w:r>
          </w:p>
        </w:tc>
        <w:tc>
          <w:tcPr>
            <w:tcW w:w="167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38" w:type="dxa"/>
            <w:tcBorders/>
            <w:vAlign w:val="center"/>
          </w:tcPr>
          <w:p>
            <w:pPr>
              <w:pStyle w:val="TableContents"/>
              <w:bidi w:val="0"/>
              <w:spacing w:before="0" w:after="283"/>
              <w:jc w:val="left"/>
              <w:rPr/>
            </w:pPr>
            <w:r>
              <w:rPr/>
              <w:t>5197</w:t>
            </w:r>
          </w:p>
        </w:tc>
        <w:tc>
          <w:tcPr>
            <w:tcW w:w="1431" w:type="dxa"/>
            <w:tcBorders/>
            <w:vAlign w:val="center"/>
          </w:tcPr>
          <w:p>
            <w:pPr>
              <w:pStyle w:val="TableContents"/>
              <w:bidi w:val="0"/>
              <w:spacing w:before="0" w:after="283"/>
              <w:jc w:val="left"/>
              <w:rPr/>
            </w:pPr>
            <w:r>
              <w:rPr/>
              <w:t>5635925.61</w:t>
            </w:r>
          </w:p>
        </w:tc>
        <w:tc>
          <w:tcPr>
            <w:tcW w:w="1525" w:type="dxa"/>
            <w:tcBorders/>
            <w:vAlign w:val="center"/>
          </w:tcPr>
          <w:p>
            <w:pPr>
              <w:pStyle w:val="TableContents"/>
              <w:bidi w:val="0"/>
              <w:spacing w:before="0" w:after="283"/>
              <w:jc w:val="left"/>
              <w:rPr/>
            </w:pPr>
            <w:r>
              <w:rPr/>
              <w:t>108417383</w:t>
            </w:r>
          </w:p>
        </w:tc>
        <w:tc>
          <w:tcPr>
            <w:tcW w:w="1551" w:type="dxa"/>
            <w:tcBorders/>
            <w:vAlign w:val="center"/>
          </w:tcPr>
          <w:p>
            <w:pPr>
              <w:pStyle w:val="TableContents"/>
              <w:bidi w:val="0"/>
              <w:spacing w:before="0" w:after="283"/>
              <w:jc w:val="left"/>
              <w:rPr/>
            </w:pPr>
            <w:r>
              <w:rPr/>
              <w:t>08/08/2024</w:t>
            </w:r>
          </w:p>
        </w:tc>
        <w:tc>
          <w:tcPr>
            <w:tcW w:w="137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08/02/2024</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Company</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5197</w:t>
            </w:r>
          </w:p>
        </w:tc>
        <w:tc>
          <w:tcPr>
            <w:tcW w:w="1078" w:type="dxa"/>
            <w:tcBorders/>
            <w:vAlign w:val="center"/>
          </w:tcPr>
          <w:p>
            <w:pPr>
              <w:pStyle w:val="TableContents"/>
              <w:bidi w:val="0"/>
              <w:spacing w:before="0" w:after="283"/>
              <w:jc w:val="left"/>
              <w:rPr/>
            </w:pPr>
            <w:r>
              <w:rPr/>
              <w:t>08/02/2024</w:t>
            </w:r>
          </w:p>
        </w:tc>
        <w:tc>
          <w:tcPr>
            <w:tcW w:w="1237" w:type="dxa"/>
            <w:tcBorders/>
            <w:vAlign w:val="center"/>
          </w:tcPr>
          <w:p>
            <w:pPr>
              <w:pStyle w:val="TableContents"/>
              <w:bidi w:val="0"/>
              <w:spacing w:before="0" w:after="283"/>
              <w:jc w:val="left"/>
              <w:rPr/>
            </w:pPr>
            <w:r>
              <w:rPr/>
              <w:t>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43"/>
        <w:gridCol w:w="7762"/>
      </w:tblGrid>
      <w:tr>
        <w:trPr/>
        <w:tc>
          <w:tcPr>
            <w:tcW w:w="2443" w:type="dxa"/>
            <w:tcBorders/>
            <w:vAlign w:val="center"/>
          </w:tcPr>
          <w:p>
            <w:pPr>
              <w:pStyle w:val="TableContents"/>
              <w:bidi w:val="0"/>
              <w:spacing w:before="0" w:after="283"/>
              <w:jc w:val="left"/>
              <w:rPr/>
            </w:pPr>
            <w:r>
              <w:rPr/>
              <w:t>Remarks</w:t>
            </w:r>
          </w:p>
        </w:tc>
        <w:tc>
          <w:tcPr>
            <w:tcW w:w="7762" w:type="dxa"/>
            <w:tcBorders/>
            <w:vAlign w:val="center"/>
          </w:tcPr>
          <w:p>
            <w:pPr>
              <w:pStyle w:val="TableContents"/>
              <w:bidi w:val="0"/>
              <w:spacing w:before="0" w:after="283"/>
              <w:jc w:val="left"/>
              <w:rPr>
                <w:sz w:val="4"/>
                <w:szCs w:val="4"/>
              </w:rPr>
            </w:pPr>
            <w:r>
              <w:rPr>
                <w:sz w:val="4"/>
                <w:szCs w:val="4"/>
              </w:rPr>
            </w:r>
          </w:p>
        </w:tc>
      </w:tr>
      <w:tr>
        <w:trPr/>
        <w:tc>
          <w:tcPr>
            <w:tcW w:w="2443" w:type="dxa"/>
            <w:tcBorders/>
            <w:vAlign w:val="center"/>
          </w:tcPr>
          <w:p>
            <w:pPr>
              <w:pStyle w:val="TableContents"/>
              <w:bidi w:val="0"/>
              <w:spacing w:before="0" w:after="283"/>
              <w:jc w:val="left"/>
              <w:rPr/>
            </w:pPr>
            <w:r>
              <w:rPr/>
              <w:t>Date of Notice</w:t>
            </w:r>
          </w:p>
        </w:tc>
        <w:tc>
          <w:tcPr>
            <w:tcW w:w="7762" w:type="dxa"/>
            <w:tcBorders/>
            <w:vAlign w:val="center"/>
          </w:tcPr>
          <w:p>
            <w:pPr>
              <w:pStyle w:val="TableContents"/>
              <w:bidi w:val="0"/>
              <w:spacing w:before="0" w:after="0"/>
              <w:jc w:val="left"/>
              <w:rPr/>
            </w:pPr>
            <w:r>
              <w:rPr/>
              <w:t>08/08/2024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43" w:type="dxa"/>
            <w:tcBorders/>
            <w:vAlign w:val="center"/>
          </w:tcPr>
          <w:p>
            <w:pPr>
              <w:pStyle w:val="TableContents"/>
              <w:bidi w:val="0"/>
              <w:spacing w:before="0" w:after="283"/>
              <w:jc w:val="left"/>
              <w:rPr/>
            </w:pPr>
            <w:r>
              <w:rPr/>
              <w:t>Signature</w:t>
            </w:r>
          </w:p>
        </w:tc>
        <w:tc>
          <w:tcPr>
            <w:tcW w:w="7762" w:type="dxa"/>
            <w:tcBorders/>
            <w:vAlign w:val="center"/>
          </w:tcPr>
          <w:p>
            <w:pPr>
              <w:pStyle w:val="TableContents"/>
              <w:bidi w:val="0"/>
              <w:spacing w:before="0" w:after="0"/>
              <w:jc w:val="left"/>
              <w:rPr/>
            </w:pPr>
            <w:r>
              <w:rPr/>
              <w:t>/s/ UBS Financial Services Inc, as attorney-in-fact for Neil Stahl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2940</Characters>
  <CharactersWithSpaces>3469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