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9073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9073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MURPHY ANDREW J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>REGENERON PHARMACEUTICALS,</w:t>
              </w:r>
            </w:hyperlink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restart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EVP Research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360" w:right="600" w:hanging="238"/>
        <w:spacing w:after="0" w:line="182" w:lineRule="auto"/>
        <w:tabs>
          <w:tab w:leader="none" w:pos="3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399.66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68,306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14,217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971.82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54,089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951.92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53,907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952.4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53,463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953.77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52,887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954.66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52,017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955.54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51,472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1,108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956.34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(7)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50,364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957.35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(8)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49,634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958.34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(9)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49,157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959.36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(10)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48,645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961.74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48,598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962.87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48,597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965.51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48,519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966.3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48,502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968.2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48,306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4,310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32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399.66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03/13/2024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(13)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12/16/2024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Disposition/acquisition made pursuant to a plan intended to comply with Rule 10b5-1(c) adopted on May 9, 2023.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ind w:right="100" w:firstLine="2"/>
        <w:spacing w:after="0" w:line="255" w:lineRule="auto"/>
        <w:tabs>
          <w:tab w:leader="none" w:pos="12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182 shares of Company stock on March 14, 2024 at prices ranging from $951.89 to $951.97. Upon request by the Commission staff, the Company, or a security holder of the Company, the reporting person will provide full information regarding the number of shares sold by the reporting person on March 14, 2024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00" w:firstLine="2"/>
        <w:spacing w:after="0" w:line="255" w:lineRule="auto"/>
        <w:tabs>
          <w:tab w:leader="none" w:pos="12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444 shares of Company stock on March 14, 2024 at prices ranging from $952.00 to $952.73. Upon request by the Commission staff, the Company, or a security holder of the Company, the reporting person will provide full information regarding the number of shares sold by the reporting person on March 14, 2024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00" w:firstLine="2"/>
        <w:spacing w:after="0" w:line="255" w:lineRule="auto"/>
        <w:tabs>
          <w:tab w:leader="none" w:pos="12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576 shares of Company stock on March 14, 2024 at prices ranging from $953.30 to $953.99. Upon request by the Commission staff, the Company, or a security holder of the Company, the reporting person will provide full information regarding the number of shares sold by the reporting person on March 14, 2024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00" w:firstLine="2"/>
        <w:spacing w:after="0" w:line="255" w:lineRule="auto"/>
        <w:tabs>
          <w:tab w:leader="none" w:pos="12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870 shares of Company stock on March 14, 2024 at prices ranging from $954.01 to $954.92. Upon request by the Commission staff, the Company, or a security holder of the Company, the reporting person will provide full information regarding the number of shares sold by the reporting person on March 14, 2024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00" w:firstLine="2"/>
        <w:spacing w:after="0" w:line="255" w:lineRule="auto"/>
        <w:tabs>
          <w:tab w:leader="none" w:pos="12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545 shares of Company stock on March 14, 2024 at prices ranging from $955.02 to $955.82. Upon request by the Commission staff, the Company, or a security holder of the Company, the reporting person will provide full information regarding the number of shares sold by the reporting person on March 14, 2024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2"/>
        <w:spacing w:after="0" w:line="255" w:lineRule="auto"/>
        <w:tabs>
          <w:tab w:leader="none" w:pos="12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1,108 shares of Company stock on March 14, 2024 at prices ranging from $956.08 to $956.99. Upon request by the Commission staff, the Company, or a security holder of the Company, the reporting person will provide full information regarding the number of shares sold by the reporting person on March 14, 2024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00" w:firstLine="2"/>
        <w:spacing w:after="0" w:line="255" w:lineRule="auto"/>
        <w:tabs>
          <w:tab w:leader="none" w:pos="12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730 shares of Company stock on March 14, 2024 at prices ranging from $957.02 to $957.89. Upon request by the Commission staff, the Company, or a security holder of the Company, the reporting person will provide full information regarding the number of shares sold by the reporting person on March 14, 2024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00" w:firstLine="2"/>
        <w:spacing w:after="0" w:line="255" w:lineRule="auto"/>
        <w:tabs>
          <w:tab w:leader="none" w:pos="12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477 shares of Company stock on March 14, 2024 at prices ranging from $958.06 to $958.95. Upon request by the Commission staff, the Company, or a security holder of the Company, the reporting person will provide full information regarding the number of shares sold by the reporting person on March 14, 2024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40" w:firstLine="2"/>
        <w:spacing w:after="0" w:line="255" w:lineRule="auto"/>
        <w:tabs>
          <w:tab w:leader="none" w:pos="19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512 shares of Company stock on March 14, 2024 at prices ranging from $959.13 to $959.82. Upon request by the Commission staff, the Company, or a security holder of the Company, the reporting person will provide full information regarding the number of shares sold by the reporting person on March 14, 2024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00" w:firstLine="2"/>
        <w:spacing w:after="0" w:line="255" w:lineRule="auto"/>
        <w:tabs>
          <w:tab w:leader="none" w:pos="18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78 shares of Company stock on March 14, 2024 at prices ranging from $965.26 to $965.74. Upon request by the Commission staff, the Company, or a security holder of the Company, the reporting person will provide full information regarding the number of shares sold by the reporting person on March 14, 2024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40" w:firstLine="2"/>
        <w:spacing w:after="0" w:line="255" w:lineRule="auto"/>
        <w:tabs>
          <w:tab w:leader="none" w:pos="19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196 shares of Company stock on March 14, 2024 at prices ranging from $968.15 to $968.38. Upon request by the Commission staff, the Company, or a security holder of the Company, the reporting person will provide full information regarding the number of shares sold by the reporting person on March 14, 2024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8"/>
        <w:spacing w:after="0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/s/**Andrew Murphy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03/15/2024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3420" w:firstLine="2"/>
        <w:spacing w:after="0" w:line="336" w:lineRule="auto"/>
        <w:tabs>
          <w:tab w:leader="none" w:pos="13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60"/>
      </w:cols>
      <w:pgMar w:left="500" w:top="127" w:right="5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96226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2024-03-15T15:13:06Z</dcterms:created>
  <dcterms:modified xsi:type="dcterms:W3CDTF">2024-03-15T15:13:06Z</dcterms:modified>
</cp:coreProperties>
</file>