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460" w:type="dxa"/>
            <w:vAlign w:val="bottom"/>
          </w:tcPr>
          <w:p>
            <w:pPr>
              <w:jc w:val="center"/>
              <w:ind w:right="31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9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6460" w:type="dxa"/>
            <w:vAlign w:val="bottom"/>
            <w:vMerge w:val="restart"/>
          </w:tcPr>
          <w:p>
            <w:pPr>
              <w:jc w:val="center"/>
              <w:ind w:right="29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5423535</wp:posOffset>
            </wp:positionH>
            <wp:positionV relativeFrom="paragraph">
              <wp:posOffset>-628015</wp:posOffset>
            </wp:positionV>
            <wp:extent cx="58420" cy="641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1350"/>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-628015</wp:posOffset>
            </wp:positionV>
            <wp:extent cx="58420" cy="641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135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-1762760</wp:posOffset>
            </wp:positionH>
            <wp:positionV relativeFrom="paragraph">
              <wp:posOffset>15875</wp:posOffset>
            </wp:positionV>
            <wp:extent cx="7325995" cy="9386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9386570"/>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60" w:space="500"/>
            <w:col w:w="8760"/>
          </w:cols>
          <w:pgMar w:left="240" w:top="222" w:right="139" w:bottom="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YANCOPOULOS GEORGE</w:t>
        </w:r>
      </w:hyperlink>
    </w:p>
    <w:p>
      <w:pPr>
        <w:spacing w:after="0" w:line="30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(Last)</w:t>
            </w:r>
          </w:p>
        </w:tc>
        <w:tc>
          <w:tcPr>
            <w:tcW w:w="940" w:type="dxa"/>
            <w:vAlign w:val="bottom"/>
          </w:tcPr>
          <w:p>
            <w:pPr>
              <w:ind w:left="100"/>
              <w:spacing w:after="0"/>
              <w:rPr>
                <w:sz w:val="20"/>
                <w:szCs w:val="20"/>
                <w:color w:val="auto"/>
              </w:rPr>
            </w:pPr>
            <w:r>
              <w:rPr>
                <w:rFonts w:ascii="Arial" w:cs="Arial" w:eastAsia="Arial" w:hAnsi="Arial"/>
                <w:sz w:val="13"/>
                <w:szCs w:val="13"/>
                <w:color w:val="auto"/>
              </w:rPr>
              <w:t>(First)</w:t>
            </w:r>
          </w:p>
        </w:tc>
        <w:tc>
          <w:tcPr>
            <w:tcW w:w="168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1"/>
        </w:trPr>
        <w:tc>
          <w:tcPr>
            <w:tcW w:w="20" w:type="dxa"/>
            <w:vAlign w:val="bottom"/>
          </w:tcPr>
          <w:p>
            <w:pPr>
              <w:spacing w:after="0"/>
              <w:rPr>
                <w:sz w:val="23"/>
                <w:szCs w:val="23"/>
                <w:color w:val="auto"/>
              </w:rPr>
            </w:pPr>
          </w:p>
        </w:tc>
        <w:tc>
          <w:tcPr>
            <w:tcW w:w="3800" w:type="dxa"/>
            <w:vAlign w:val="bottom"/>
            <w:gridSpan w:val="3"/>
          </w:tcPr>
          <w:p>
            <w:pPr>
              <w:ind w:left="20"/>
              <w:spacing w:after="0"/>
              <w:rPr>
                <w:sz w:val="20"/>
                <w:szCs w:val="20"/>
                <w:color w:val="auto"/>
              </w:rPr>
            </w:pPr>
            <w:r>
              <w:rPr>
                <w:rFonts w:ascii="Arial" w:cs="Arial" w:eastAsia="Arial" w:hAnsi="Arial"/>
                <w:sz w:val="17"/>
                <w:szCs w:val="17"/>
                <w:color w:val="0000FF"/>
              </w:rPr>
              <w:t>777 OLD SAW MILL RIVER ROAD</w:t>
            </w:r>
          </w:p>
        </w:tc>
      </w:tr>
      <w:tr>
        <w:trPr>
          <w:trHeight w:val="202"/>
        </w:trPr>
        <w:tc>
          <w:tcPr>
            <w:tcW w:w="20" w:type="dxa"/>
            <w:vAlign w:val="bottom"/>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1680" w:type="dxa"/>
            <w:vAlign w:val="bottom"/>
            <w:tcBorders>
              <w:bottom w:val="single" w:sz="8" w:color="9A9A9A"/>
            </w:tcBorders>
          </w:tcPr>
          <w:p>
            <w:pPr>
              <w:spacing w:after="0"/>
              <w:rPr>
                <w:sz w:val="17"/>
                <w:szCs w:val="17"/>
                <w:color w:val="auto"/>
              </w:rPr>
            </w:pPr>
          </w:p>
        </w:tc>
      </w:tr>
      <w:tr>
        <w:trPr>
          <w:trHeight w:val="258"/>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32"/>
        </w:trPr>
        <w:tc>
          <w:tcPr>
            <w:tcW w:w="20" w:type="dxa"/>
            <w:vAlign w:val="bottom"/>
          </w:tcPr>
          <w:p>
            <w:pPr>
              <w:spacing w:after="0"/>
              <w:rPr>
                <w:sz w:val="20"/>
                <w:szCs w:val="20"/>
                <w:color w:val="auto"/>
              </w:rPr>
            </w:pPr>
          </w:p>
        </w:tc>
        <w:tc>
          <w:tcPr>
            <w:tcW w:w="1180" w:type="dxa"/>
            <w:vAlign w:val="bottom"/>
          </w:tcPr>
          <w:p>
            <w:pPr>
              <w:ind w:left="20"/>
              <w:spacing w:after="0"/>
              <w:rPr>
                <w:sz w:val="20"/>
                <w:szCs w:val="20"/>
                <w:color w:val="auto"/>
              </w:rPr>
            </w:pPr>
            <w:r>
              <w:rPr>
                <w:rFonts w:ascii="Arial" w:cs="Arial" w:eastAsia="Arial" w:hAnsi="Arial"/>
                <w:sz w:val="17"/>
                <w:szCs w:val="17"/>
                <w:color w:val="0000FF"/>
              </w:rPr>
              <w:t>TARRYTOWN</w:t>
            </w:r>
          </w:p>
        </w:tc>
        <w:tc>
          <w:tcPr>
            <w:tcW w:w="940" w:type="dxa"/>
            <w:vAlign w:val="bottom"/>
          </w:tcPr>
          <w:p>
            <w:pPr>
              <w:ind w:left="10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10591</w:t>
            </w:r>
          </w:p>
        </w:tc>
      </w:tr>
      <w:tr>
        <w:trPr>
          <w:trHeight w:val="150"/>
        </w:trPr>
        <w:tc>
          <w:tcPr>
            <w:tcW w:w="2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3980" w:type="dxa"/>
            <w:vAlign w:val="bottom"/>
            <w:gridSpan w:val="3"/>
          </w:tcPr>
          <w:p>
            <w:pPr>
              <w:ind w:left="60"/>
              <w:spacing w:after="0" w:line="138" w:lineRule="exact"/>
              <w:rPr>
                <w:rFonts w:ascii="Arial" w:cs="Arial" w:eastAsia="Arial" w:hAnsi="Arial"/>
                <w:sz w:val="14"/>
                <w:szCs w:val="14"/>
                <w:color w:val="0000EE"/>
              </w:rPr>
            </w:pPr>
            <w:hyperlink r:id="rId13">
              <w:r>
                <w:rPr>
                  <w:rFonts w:ascii="Arial" w:cs="Arial" w:eastAsia="Arial" w:hAnsi="Arial"/>
                  <w:sz w:val="14"/>
                  <w:szCs w:val="14"/>
                  <w:color w:val="0000EE"/>
                </w:rPr>
                <w:t>REGENERON PHARMACEUTICALS INC</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37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3980" w:type="dxa"/>
            <w:vAlign w:val="bottom"/>
            <w:gridSpan w:val="3"/>
          </w:tcPr>
          <w:p>
            <w:pPr>
              <w:spacing w:after="0"/>
              <w:rPr>
                <w:sz w:val="3"/>
                <w:szCs w:val="3"/>
                <w:color w:val="auto"/>
              </w:rPr>
            </w:pPr>
          </w:p>
        </w:tc>
        <w:tc>
          <w:tcPr>
            <w:tcW w:w="480" w:type="dxa"/>
            <w:vAlign w:val="bottom"/>
            <w:vMerge w:val="restart"/>
          </w:tcPr>
          <w:p>
            <w:pPr>
              <w:ind w:left="280"/>
              <w:spacing w:after="0" w:line="53" w:lineRule="exact"/>
              <w:rPr>
                <w:sz w:val="20"/>
                <w:szCs w:val="20"/>
                <w:color w:val="auto"/>
              </w:rPr>
            </w:pPr>
            <w:r>
              <w:rPr>
                <w:rFonts w:ascii="Arial" w:cs="Arial" w:eastAsia="Arial" w:hAnsi="Arial"/>
                <w:sz w:val="6"/>
                <w:szCs w:val="6"/>
                <w:color w:val="0000FF"/>
              </w:rPr>
              <w:t>X</w:t>
            </w:r>
          </w:p>
        </w:tc>
        <w:tc>
          <w:tcPr>
            <w:tcW w:w="14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60" w:type="dxa"/>
            <w:vAlign w:val="bottom"/>
          </w:tcPr>
          <w:p>
            <w:pPr>
              <w:spacing w:after="0" w:line="20" w:lineRule="exact"/>
              <w:rPr>
                <w:sz w:val="1"/>
                <w:szCs w:val="1"/>
                <w:color w:val="auto"/>
              </w:rPr>
            </w:pPr>
          </w:p>
        </w:tc>
        <w:tc>
          <w:tcPr>
            <w:tcW w:w="374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 xml:space="preserve">[ </w:t>
              </w:r>
              <w:r>
                <w:rPr>
                  <w:rFonts w:ascii="Arial" w:cs="Arial" w:eastAsia="Arial" w:hAnsi="Arial"/>
                  <w:sz w:val="1"/>
                  <w:szCs w:val="1"/>
                  <w:color w:val="0000FF"/>
                </w:rPr>
                <w:t>REGN</w:t>
              </w:r>
              <w:r>
                <w:rPr>
                  <w:rFonts w:ascii="Arial" w:cs="Arial" w:eastAsia="Arial" w:hAnsi="Arial"/>
                  <w:sz w:val="1"/>
                  <w:szCs w:val="1"/>
                  <w:color w:val="auto"/>
                </w:rPr>
                <w:t xml:space="preserve"> ]</w:t>
              </w:r>
            </w:hyperlink>
          </w:p>
        </w:tc>
        <w:tc>
          <w:tcPr>
            <w:tcW w:w="18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1420" w:type="dxa"/>
            <w:vAlign w:val="bottom"/>
            <w:vMerge w:val="continue"/>
          </w:tcPr>
          <w:p>
            <w:pPr>
              <w:spacing w:after="0" w:line="20" w:lineRule="exact"/>
              <w:rPr>
                <w:sz w:val="1"/>
                <w:szCs w:val="1"/>
                <w:color w:val="auto"/>
              </w:rPr>
            </w:pPr>
          </w:p>
        </w:tc>
        <w:tc>
          <w:tcPr>
            <w:tcW w:w="15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20" w:type="dxa"/>
            <w:vAlign w:val="bottom"/>
          </w:tcPr>
          <w:p>
            <w:pPr>
              <w:ind w:left="140"/>
              <w:spacing w:after="0"/>
              <w:rPr>
                <w:sz w:val="20"/>
                <w:szCs w:val="20"/>
                <w:color w:val="auto"/>
              </w:rPr>
            </w:pPr>
            <w:r>
              <w:rPr>
                <w:rFonts w:ascii="Arial" w:cs="Arial" w:eastAsia="Arial" w:hAnsi="Arial"/>
                <w:sz w:val="13"/>
                <w:szCs w:val="13"/>
                <w:color w:val="auto"/>
              </w:rPr>
              <w:t>Officer (give title</w:t>
            </w:r>
          </w:p>
        </w:tc>
        <w:tc>
          <w:tcPr>
            <w:tcW w:w="1540" w:type="dxa"/>
            <w:vAlign w:val="bottom"/>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14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60" w:type="dxa"/>
            <w:vAlign w:val="bottom"/>
            <w:tcBorders>
              <w:bottom w:val="single" w:sz="8" w:color="2C2C2C"/>
            </w:tcBorders>
          </w:tcPr>
          <w:p>
            <w:pPr>
              <w:spacing w:after="0"/>
              <w:rPr>
                <w:sz w:val="5"/>
                <w:szCs w:val="5"/>
                <w:color w:val="auto"/>
              </w:rPr>
            </w:pPr>
          </w:p>
        </w:tc>
        <w:tc>
          <w:tcPr>
            <w:tcW w:w="37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960" w:type="dxa"/>
            <w:vAlign w:val="bottom"/>
            <w:gridSpan w:val="2"/>
          </w:tcPr>
          <w:p>
            <w:pPr>
              <w:ind w:left="80"/>
              <w:spacing w:after="0" w:line="185" w:lineRule="exact"/>
              <w:rPr>
                <w:sz w:val="20"/>
                <w:szCs w:val="20"/>
                <w:color w:val="auto"/>
              </w:rPr>
            </w:pPr>
            <w:r>
              <w:rPr>
                <w:rFonts w:ascii="Arial" w:cs="Arial" w:eastAsia="Arial" w:hAnsi="Arial"/>
                <w:sz w:val="17"/>
                <w:szCs w:val="17"/>
                <w:color w:val="0000FF"/>
              </w:rPr>
              <w:t>EVP, CSO, &amp; Pres Regn Res Labs</w:t>
            </w:r>
          </w:p>
        </w:tc>
        <w:tc>
          <w:tcPr>
            <w:tcW w:w="0" w:type="dxa"/>
            <w:vAlign w:val="bottom"/>
          </w:tcPr>
          <w:p>
            <w:pPr>
              <w:spacing w:after="0"/>
              <w:rPr>
                <w:sz w:val="1"/>
                <w:szCs w:val="1"/>
                <w:color w:val="auto"/>
              </w:rPr>
            </w:pPr>
          </w:p>
        </w:tc>
      </w:tr>
      <w:tr>
        <w:trPr>
          <w:trHeight w:val="214"/>
        </w:trPr>
        <w:tc>
          <w:tcPr>
            <w:tcW w:w="3800" w:type="dxa"/>
            <w:vAlign w:val="bottom"/>
            <w:gridSpan w:val="2"/>
          </w:tcPr>
          <w:p>
            <w:pPr>
              <w:ind w:left="60"/>
              <w:spacing w:after="0"/>
              <w:rPr>
                <w:sz w:val="20"/>
                <w:szCs w:val="20"/>
                <w:color w:val="auto"/>
              </w:rPr>
            </w:pPr>
            <w:r>
              <w:rPr>
                <w:rFonts w:ascii="Arial" w:cs="Arial" w:eastAsia="Arial" w:hAnsi="Arial"/>
                <w:sz w:val="17"/>
                <w:szCs w:val="17"/>
                <w:color w:val="0000FF"/>
              </w:rPr>
              <w:t>01/05/2005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 w:type="dxa"/>
            <w:vAlign w:val="bottom"/>
            <w:tcBorders>
              <w:bottom w:val="single" w:sz="8" w:color="2C2C2C"/>
            </w:tcBorders>
          </w:tcPr>
          <w:p>
            <w:pPr>
              <w:spacing w:after="0"/>
              <w:rPr>
                <w:sz w:val="18"/>
                <w:szCs w:val="18"/>
                <w:color w:val="auto"/>
              </w:rPr>
            </w:pPr>
          </w:p>
        </w:tc>
        <w:tc>
          <w:tcPr>
            <w:tcW w:w="374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344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80" w:type="dxa"/>
            <w:vAlign w:val="bottom"/>
            <w:gridSpan w:val="3"/>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40" w:type="dxa"/>
            <w:vAlign w:val="bottom"/>
            <w:gridSpan w:val="3"/>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960" w:type="dxa"/>
            <w:vAlign w:val="bottom"/>
            <w:gridSpan w:val="2"/>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bl>
    <w:p>
      <w:pPr>
        <w:spacing w:after="0" w:line="346" w:lineRule="exact"/>
        <w:rPr>
          <w:sz w:val="20"/>
          <w:szCs w:val="20"/>
          <w:color w:val="auto"/>
        </w:rPr>
      </w:pPr>
    </w:p>
    <w:p>
      <w:pPr>
        <w:sectPr>
          <w:pgSz w:w="11900" w:h="16838" w:orient="portrait"/>
          <w:cols w:equalWidth="0" w:num="2">
            <w:col w:w="3900" w:space="100"/>
            <w:col w:w="7520"/>
          </w:cols>
          <w:pgMar w:left="240" w:top="222"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tcPr>
          <w:p>
            <w:pPr>
              <w:ind w:left="9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tcPr>
          <w:p>
            <w:pPr>
              <w:ind w:left="12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920" w:type="dxa"/>
            <w:vAlign w:val="bottom"/>
          </w:tcPr>
          <w:p>
            <w:pPr>
              <w:ind w:left="900"/>
              <w:spacing w:after="0" w:line="126"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Form: Direct</w:t>
            </w:r>
          </w:p>
        </w:tc>
        <w:tc>
          <w:tcPr>
            <w:tcW w:w="860" w:type="dxa"/>
            <w:vAlign w:val="bottom"/>
          </w:tcPr>
          <w:p>
            <w:pPr>
              <w:ind w:left="120"/>
              <w:spacing w:after="0" w:line="126"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ind w:left="9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 or Indirect</w:t>
            </w:r>
          </w:p>
        </w:tc>
        <w:tc>
          <w:tcPr>
            <w:tcW w:w="8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 (Instr. 4)</w:t>
            </w:r>
          </w:p>
        </w:tc>
        <w:tc>
          <w:tcPr>
            <w:tcW w:w="8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60" w:type="dxa"/>
            <w:vAlign w:val="bottom"/>
            <w:vMerge w:val="restart"/>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Incentive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72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5,146</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19.43</w:t>
            </w:r>
          </w:p>
        </w:tc>
        <w:tc>
          <w:tcPr>
            <w:tcW w:w="110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5"/>
                <w:szCs w:val="5"/>
                <w:color w:val="auto"/>
              </w:rPr>
            </w:pPr>
          </w:p>
        </w:tc>
        <w:tc>
          <w:tcPr>
            <w:tcW w:w="4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rPr>
              <w:t>D</w:t>
            </w: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8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92"/>
              </w:rPr>
              <w:t>5,146</w:t>
            </w: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12/20/2012</w:t>
            </w: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line="143" w:lineRule="exact"/>
              <w:rPr>
                <w:sz w:val="20"/>
                <w:szCs w:val="20"/>
                <w:color w:val="auto"/>
              </w:rPr>
            </w:pPr>
            <w:r>
              <w:rPr>
                <w:rFonts w:ascii="Arial" w:cs="Arial" w:eastAsia="Arial" w:hAnsi="Arial"/>
                <w:sz w:val="13"/>
                <w:szCs w:val="13"/>
                <w:color w:val="0000FF"/>
                <w:w w:val="82"/>
              </w:rPr>
              <w:t>0</w:t>
            </w:r>
          </w:p>
        </w:tc>
        <w:tc>
          <w:tcPr>
            <w:tcW w:w="74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68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68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87,666</w:t>
            </w:r>
          </w:p>
        </w:tc>
        <w:tc>
          <w:tcPr>
            <w:tcW w:w="4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01/05/2011</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87,666</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90"/>
              </w:rPr>
              <w:t>87,666</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90"/>
              </w:rPr>
              <w:t>46,666</w:t>
            </w:r>
          </w:p>
        </w:tc>
        <w:tc>
          <w:tcPr>
            <w:tcW w:w="4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w w:val="95"/>
              </w:rPr>
              <w:t>01/05/2011</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46,666</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9"/>
              </w:rPr>
              <w:t>134,332</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8.5</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A</w:t>
            </w:r>
          </w:p>
        </w:tc>
        <w:tc>
          <w:tcPr>
            <w:tcW w:w="380" w:type="dxa"/>
            <w:vAlign w:val="bottom"/>
          </w:tcPr>
          <w:p>
            <w:pPr>
              <w:ind w:left="160"/>
              <w:spacing w:after="0"/>
              <w:rPr>
                <w:sz w:val="20"/>
                <w:szCs w:val="20"/>
                <w:color w:val="auto"/>
              </w:rPr>
            </w:pPr>
            <w:r>
              <w:rPr>
                <w:rFonts w:ascii="Arial" w:cs="Arial" w:eastAsia="Arial" w:hAnsi="Arial"/>
                <w:sz w:val="13"/>
                <w:szCs w:val="13"/>
                <w:color w:val="0000FF"/>
              </w:rPr>
              <w:t>V</w:t>
            </w:r>
          </w:p>
        </w:tc>
        <w:tc>
          <w:tcPr>
            <w:tcW w:w="640" w:type="dxa"/>
            <w:vAlign w:val="bottom"/>
          </w:tcPr>
          <w:p>
            <w:pPr>
              <w:jc w:val="center"/>
              <w:spacing w:after="0"/>
              <w:rPr>
                <w:sz w:val="20"/>
                <w:szCs w:val="20"/>
                <w:color w:val="auto"/>
              </w:rPr>
            </w:pPr>
            <w:r>
              <w:rPr>
                <w:rFonts w:ascii="Arial" w:cs="Arial" w:eastAsia="Arial" w:hAnsi="Arial"/>
                <w:sz w:val="13"/>
                <w:szCs w:val="13"/>
                <w:color w:val="0000FF"/>
                <w:w w:val="89"/>
              </w:rPr>
              <w:t>222,000</w:t>
            </w:r>
          </w:p>
        </w:tc>
        <w:tc>
          <w:tcPr>
            <w:tcW w:w="4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tcPr>
          <w:p>
            <w:pPr>
              <w:ind w:left="80"/>
              <w:spacing w:after="0"/>
              <w:rPr>
                <w:sz w:val="20"/>
                <w:szCs w:val="20"/>
                <w:color w:val="auto"/>
              </w:rPr>
            </w:pPr>
            <w:r>
              <w:rPr>
                <w:rFonts w:ascii="Arial" w:cs="Arial" w:eastAsia="Arial" w:hAnsi="Arial"/>
                <w:sz w:val="13"/>
                <w:szCs w:val="13"/>
                <w:color w:val="0000FF"/>
                <w:w w:val="95"/>
              </w:rPr>
              <w:t>01/05/2011</w:t>
            </w:r>
          </w:p>
        </w:tc>
        <w:tc>
          <w:tcPr>
            <w:tcW w:w="6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222,000</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89"/>
              </w:rPr>
              <w:t>356,332</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jc w:val="center"/>
              <w:ind w:right="1"/>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8.5</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A</w:t>
            </w:r>
          </w:p>
        </w:tc>
        <w:tc>
          <w:tcPr>
            <w:tcW w:w="380" w:type="dxa"/>
            <w:vAlign w:val="bottom"/>
          </w:tcPr>
          <w:p>
            <w:pPr>
              <w:ind w:left="160"/>
              <w:spacing w:after="0"/>
              <w:rPr>
                <w:sz w:val="20"/>
                <w:szCs w:val="20"/>
                <w:color w:val="auto"/>
              </w:rPr>
            </w:pPr>
            <w:r>
              <w:rPr>
                <w:rFonts w:ascii="Arial" w:cs="Arial" w:eastAsia="Arial" w:hAnsi="Arial"/>
                <w:sz w:val="13"/>
                <w:szCs w:val="13"/>
                <w:color w:val="0000FF"/>
              </w:rPr>
              <w:t>V</w:t>
            </w:r>
          </w:p>
        </w:tc>
        <w:tc>
          <w:tcPr>
            <w:tcW w:w="640" w:type="dxa"/>
            <w:vAlign w:val="bottom"/>
          </w:tcPr>
          <w:p>
            <w:pPr>
              <w:jc w:val="center"/>
              <w:spacing w:after="0"/>
              <w:rPr>
                <w:sz w:val="20"/>
                <w:szCs w:val="20"/>
                <w:color w:val="auto"/>
              </w:rPr>
            </w:pPr>
            <w:r>
              <w:rPr>
                <w:rFonts w:ascii="Arial" w:cs="Arial" w:eastAsia="Arial" w:hAnsi="Arial"/>
                <w:sz w:val="13"/>
                <w:szCs w:val="13"/>
                <w:color w:val="0000FF"/>
                <w:w w:val="89"/>
              </w:rPr>
              <w:t>129,902</w:t>
            </w:r>
          </w:p>
        </w:tc>
        <w:tc>
          <w:tcPr>
            <w:tcW w:w="48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12/20/2012</w:t>
            </w:r>
          </w:p>
        </w:tc>
        <w:tc>
          <w:tcPr>
            <w:tcW w:w="6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129,902</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89"/>
              </w:rPr>
              <w:t>129,902</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jc w:val="center"/>
              <w:ind w:right="1"/>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380" w:type="dxa"/>
            <w:vAlign w:val="bottom"/>
            <w:vMerge w:val="restart"/>
          </w:tcPr>
          <w:p>
            <w:pPr>
              <w:ind w:left="160"/>
              <w:spacing w:after="0"/>
              <w:rPr>
                <w:sz w:val="20"/>
                <w:szCs w:val="20"/>
                <w:color w:val="auto"/>
              </w:rPr>
            </w:pPr>
            <w:r>
              <w:rPr>
                <w:rFonts w:ascii="Arial" w:cs="Arial" w:eastAsia="Arial" w:hAnsi="Arial"/>
                <w:sz w:val="13"/>
                <w:szCs w:val="13"/>
                <w:color w:val="0000FF"/>
              </w:rPr>
              <w:t>V</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0000FF"/>
                <w:w w:val="85"/>
              </w:rPr>
              <w:t>3,430</w:t>
            </w:r>
          </w:p>
        </w:tc>
        <w:tc>
          <w:tcPr>
            <w:tcW w:w="48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12/20/2012</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9"/>
              </w:rPr>
              <w:t>3,430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9"/>
              </w:rPr>
              <w:t>133,332</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
              <w:spacing w:after="0" w:line="143" w:lineRule="exact"/>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19.43</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D</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9"/>
              </w:rPr>
              <w:t>194,854</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12/20/2012</w:t>
            </w:r>
          </w:p>
        </w:tc>
        <w:tc>
          <w:tcPr>
            <w:tcW w:w="6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194,854</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82"/>
              </w:rPr>
              <w:t>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jc w:val="center"/>
              <w:ind w:right="1"/>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25.43</w:t>
            </w:r>
          </w:p>
        </w:tc>
        <w:tc>
          <w:tcPr>
            <w:tcW w:w="1100" w:type="dxa"/>
            <w:vAlign w:val="bottom"/>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7"/>
                <w:szCs w:val="17"/>
                <w:color w:val="auto"/>
              </w:rPr>
            </w:pPr>
          </w:p>
        </w:tc>
        <w:tc>
          <w:tcPr>
            <w:tcW w:w="420" w:type="dxa"/>
            <w:vAlign w:val="bottom"/>
          </w:tcPr>
          <w:p>
            <w:pPr>
              <w:ind w:left="180"/>
              <w:spacing w:after="0"/>
              <w:rPr>
                <w:sz w:val="20"/>
                <w:szCs w:val="20"/>
                <w:color w:val="auto"/>
              </w:rPr>
            </w:pPr>
            <w:r>
              <w:rPr>
                <w:rFonts w:ascii="Arial" w:cs="Arial" w:eastAsia="Arial" w:hAnsi="Arial"/>
                <w:sz w:val="13"/>
                <w:szCs w:val="13"/>
                <w:color w:val="0000FF"/>
              </w:rPr>
              <w:t>D</w:t>
            </w:r>
          </w:p>
        </w:tc>
        <w:tc>
          <w:tcPr>
            <w:tcW w:w="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89"/>
              </w:rPr>
              <w:t>333,000</w:t>
            </w:r>
          </w:p>
        </w:tc>
        <w:tc>
          <w:tcPr>
            <w:tcW w:w="800" w:type="dxa"/>
            <w:vAlign w:val="bottom"/>
          </w:tcPr>
          <w:p>
            <w:pPr>
              <w:jc w:val="center"/>
              <w:spacing w:after="0"/>
              <w:rPr>
                <w:sz w:val="20"/>
                <w:szCs w:val="20"/>
                <w:color w:val="auto"/>
              </w:rPr>
            </w:pPr>
            <w:r>
              <w:rPr>
                <w:rFonts w:ascii="Arial" w:cs="Arial" w:eastAsia="Arial" w:hAnsi="Arial"/>
                <w:sz w:val="13"/>
                <w:szCs w:val="13"/>
                <w:color w:val="0000FF"/>
                <w:w w:val="89"/>
              </w:rPr>
              <w:t>03/06/2005</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06/09/2010</w:t>
            </w:r>
          </w:p>
        </w:tc>
        <w:tc>
          <w:tcPr>
            <w:tcW w:w="68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40" w:type="dxa"/>
            <w:vAlign w:val="bottom"/>
          </w:tcPr>
          <w:p>
            <w:pPr>
              <w:jc w:val="center"/>
              <w:spacing w:after="0"/>
              <w:rPr>
                <w:sz w:val="20"/>
                <w:szCs w:val="20"/>
                <w:color w:val="auto"/>
              </w:rPr>
            </w:pPr>
            <w:r>
              <w:rPr>
                <w:rFonts w:ascii="Arial" w:cs="Arial" w:eastAsia="Arial" w:hAnsi="Arial"/>
                <w:sz w:val="17"/>
                <w:szCs w:val="17"/>
                <w:color w:val="0000FF"/>
                <w:w w:val="87"/>
              </w:rPr>
              <w:t>333,000</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70,000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2"/>
        </w:trPr>
        <w:tc>
          <w:tcPr>
            <w:tcW w:w="680" w:type="dxa"/>
            <w:vAlign w:val="bottom"/>
          </w:tcPr>
          <w:p>
            <w:pPr>
              <w:ind w:left="60"/>
              <w:spacing w:after="0" w:line="82" w:lineRule="exact"/>
              <w:rPr>
                <w:sz w:val="20"/>
                <w:szCs w:val="20"/>
                <w:color w:val="auto"/>
              </w:rPr>
            </w:pPr>
            <w:r>
              <w:rPr>
                <w:rFonts w:ascii="Arial" w:cs="Arial" w:eastAsia="Arial" w:hAnsi="Arial"/>
                <w:sz w:val="9"/>
                <w:szCs w:val="9"/>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jc w:val="center"/>
              <w:ind w:right="1"/>
              <w:spacing w:after="0" w:line="82" w:lineRule="exact"/>
              <w:rPr>
                <w:sz w:val="20"/>
                <w:szCs w:val="20"/>
                <w:color w:val="auto"/>
              </w:rPr>
            </w:pPr>
            <w:r>
              <w:rPr>
                <w:rFonts w:ascii="Arial" w:cs="Arial" w:eastAsia="Arial" w:hAnsi="Arial"/>
                <w:sz w:val="9"/>
                <w:szCs w:val="9"/>
                <w:color w:val="0000FF"/>
              </w:rPr>
              <w:t>Stock</w:t>
            </w: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w w:val="97"/>
              </w:rPr>
              <w:t>$</w:t>
            </w:r>
            <w:r>
              <w:rPr>
                <w:rFonts w:ascii="Arial" w:cs="Arial" w:eastAsia="Arial" w:hAnsi="Arial"/>
                <w:sz w:val="12"/>
                <w:szCs w:val="12"/>
                <w:color w:val="0000FF"/>
                <w:w w:val="97"/>
              </w:rPr>
              <w:t>25.43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89"/>
              </w:rPr>
              <w:t>01/05/2005</w:t>
            </w:r>
          </w:p>
        </w:tc>
        <w:tc>
          <w:tcPr>
            <w:tcW w:w="1080" w:type="dxa"/>
            <w:vAlign w:val="bottom"/>
          </w:tcPr>
          <w:p>
            <w:pPr>
              <w:spacing w:after="0"/>
              <w:rPr>
                <w:sz w:val="12"/>
                <w:szCs w:val="12"/>
                <w:color w:val="auto"/>
              </w:rPr>
            </w:pPr>
          </w:p>
        </w:tc>
        <w:tc>
          <w:tcPr>
            <w:tcW w:w="420" w:type="dxa"/>
            <w:vAlign w:val="bottom"/>
            <w:vMerge w:val="restart"/>
          </w:tcPr>
          <w:p>
            <w:pPr>
              <w:ind w:left="180"/>
              <w:spacing w:after="0"/>
              <w:rPr>
                <w:sz w:val="20"/>
                <w:szCs w:val="20"/>
                <w:color w:val="auto"/>
              </w:rPr>
            </w:pPr>
            <w:r>
              <w:rPr>
                <w:rFonts w:ascii="Arial" w:cs="Arial" w:eastAsia="Arial" w:hAnsi="Arial"/>
                <w:sz w:val="13"/>
                <w:szCs w:val="13"/>
                <w:color w:val="0000FF"/>
              </w:rPr>
              <w:t>D</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0"/>
              </w:rPr>
              <w:t>70,000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0000FF"/>
                <w:w w:val="89"/>
              </w:rPr>
              <w:t>06/09/2004</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w w:val="98"/>
              </w:rPr>
              <w:t>06/09/2010</w:t>
            </w: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0"/>
              </w:rPr>
              <w:t>Common</w:t>
            </w:r>
          </w:p>
        </w:tc>
        <w:tc>
          <w:tcPr>
            <w:tcW w:w="640" w:type="dxa"/>
            <w:vAlign w:val="bottom"/>
            <w:vMerge w:val="restart"/>
          </w:tcPr>
          <w:p>
            <w:pPr>
              <w:jc w:val="center"/>
              <w:spacing w:after="0"/>
              <w:rPr>
                <w:sz w:val="20"/>
                <w:szCs w:val="20"/>
                <w:color w:val="auto"/>
              </w:rPr>
            </w:pPr>
            <w:r>
              <w:rPr>
                <w:rFonts w:ascii="Arial" w:cs="Arial" w:eastAsia="Arial" w:hAnsi="Arial"/>
                <w:sz w:val="17"/>
                <w:szCs w:val="17"/>
                <w:color w:val="0000FF"/>
                <w:w w:val="88"/>
              </w:rPr>
              <w:t>70,000</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w w:val="82"/>
              </w:rPr>
              <w:t>0</w:t>
            </w:r>
          </w:p>
        </w:tc>
        <w:tc>
          <w:tcPr>
            <w:tcW w:w="7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80" w:type="dxa"/>
            <w:vAlign w:val="bottom"/>
            <w:vMerge w:val="restart"/>
          </w:tcPr>
          <w:p>
            <w:pPr>
              <w:jc w:val="center"/>
              <w:ind w:right="1"/>
              <w:spacing w:after="0"/>
              <w:rPr>
                <w:sz w:val="20"/>
                <w:szCs w:val="20"/>
                <w:color w:val="auto"/>
              </w:rPr>
            </w:pPr>
            <w:r>
              <w:rPr>
                <w:rFonts w:ascii="Arial" w:cs="Arial" w:eastAsia="Arial" w:hAnsi="Arial"/>
                <w:sz w:val="13"/>
                <w:szCs w:val="13"/>
                <w:color w:val="0000FF"/>
                <w:w w:val="92"/>
              </w:rPr>
              <w:t>Stock</w:t>
            </w:r>
          </w:p>
        </w:tc>
        <w:tc>
          <w:tcPr>
            <w:tcW w:w="6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line="228"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ectPr>
          <w:pgSz w:w="11900" w:h="16838" w:orient="portrait"/>
          <w:cols w:equalWidth="0" w:num="1">
            <w:col w:w="11520"/>
          </w:cols>
          <w:pgMar w:left="240" w:top="222" w:right="1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141605</wp:posOffset>
            </wp:positionH>
            <wp:positionV relativeFrom="page">
              <wp:posOffset>88900</wp:posOffset>
            </wp:positionV>
            <wp:extent cx="7325995" cy="19589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5995" cy="1958975"/>
                    </a:xfrm>
                    <a:prstGeom prst="rect">
                      <a:avLst/>
                    </a:prstGeom>
                    <a:noFill/>
                  </pic:spPr>
                </pic:pic>
              </a:graphicData>
            </a:graphic>
          </wp:anchor>
        </w:drawing>
        <w:t>Table II - Derivative Securities Acquired, Disposed of, or Beneficially Owned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4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4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 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of 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50.38</w:t>
            </w:r>
          </w:p>
        </w:tc>
        <w:tc>
          <w:tcPr>
            <w:tcW w:w="1100" w:type="dxa"/>
            <w:vAlign w:val="bottom"/>
          </w:tcPr>
          <w:p>
            <w:pPr>
              <w:jc w:val="right"/>
              <w:ind w:right="200"/>
              <w:spacing w:after="0"/>
              <w:rPr>
                <w:sz w:val="20"/>
                <w:szCs w:val="20"/>
                <w:color w:val="auto"/>
              </w:rPr>
            </w:pPr>
            <w:r>
              <w:rPr>
                <w:rFonts w:ascii="Arial" w:cs="Arial" w:eastAsia="Arial" w:hAnsi="Arial"/>
                <w:sz w:val="13"/>
                <w:szCs w:val="13"/>
                <w:color w:val="0000FF"/>
              </w:rPr>
              <w:t>01/05/2005</w:t>
            </w:r>
          </w:p>
        </w:tc>
        <w:tc>
          <w:tcPr>
            <w:tcW w:w="1080" w:type="dxa"/>
            <w:vAlign w:val="bottom"/>
          </w:tcPr>
          <w:p>
            <w:pPr>
              <w:spacing w:after="0"/>
              <w:rPr>
                <w:sz w:val="17"/>
                <w:szCs w:val="17"/>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D</w:t>
            </w:r>
          </w:p>
        </w:tc>
        <w:tc>
          <w:tcPr>
            <w:tcW w:w="64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Arial" w:cs="Arial" w:eastAsia="Arial" w:hAnsi="Arial"/>
                <w:sz w:val="13"/>
                <w:szCs w:val="13"/>
                <w:color w:val="0000FF"/>
                <w:w w:val="97"/>
              </w:rPr>
              <w:t>263,000</w:t>
            </w:r>
          </w:p>
        </w:tc>
        <w:tc>
          <w:tcPr>
            <w:tcW w:w="800" w:type="dxa"/>
            <w:vAlign w:val="bottom"/>
          </w:tcPr>
          <w:p>
            <w:pPr>
              <w:ind w:left="120"/>
              <w:spacing w:after="0"/>
              <w:rPr>
                <w:sz w:val="20"/>
                <w:szCs w:val="20"/>
                <w:color w:val="auto"/>
              </w:rPr>
            </w:pPr>
            <w:r>
              <w:rPr>
                <w:rFonts w:ascii="Arial" w:cs="Arial" w:eastAsia="Arial" w:hAnsi="Arial"/>
                <w:sz w:val="13"/>
                <w:szCs w:val="13"/>
                <w:color w:val="0000FF"/>
              </w:rPr>
              <w:t>03/06/2004</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03/06/2010</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640" w:type="dxa"/>
            <w:vAlign w:val="bottom"/>
          </w:tcPr>
          <w:p>
            <w:pPr>
              <w:ind w:left="20"/>
              <w:spacing w:after="0"/>
              <w:rPr>
                <w:sz w:val="20"/>
                <w:szCs w:val="20"/>
                <w:color w:val="auto"/>
              </w:rPr>
            </w:pPr>
            <w:r>
              <w:rPr>
                <w:rFonts w:ascii="Arial" w:cs="Arial" w:eastAsia="Arial" w:hAnsi="Arial"/>
                <w:sz w:val="17"/>
                <w:szCs w:val="17"/>
                <w:color w:val="0000FF"/>
                <w:w w:val="97"/>
              </w:rPr>
              <w:t>263,000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440"/>
              <w:spacing w:after="0"/>
              <w:rPr>
                <w:sz w:val="20"/>
                <w:szCs w:val="20"/>
                <w:color w:val="auto"/>
              </w:rPr>
            </w:pPr>
            <w:r>
              <w:rPr>
                <w:rFonts w:ascii="Arial" w:cs="Arial" w:eastAsia="Arial" w:hAnsi="Arial"/>
                <w:sz w:val="13"/>
                <w:szCs w:val="13"/>
                <w:color w:val="0000FF"/>
              </w:rPr>
              <w:t>0</w:t>
            </w:r>
          </w:p>
        </w:tc>
        <w:tc>
          <w:tcPr>
            <w:tcW w:w="740" w:type="dxa"/>
            <w:vAlign w:val="bottom"/>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
        </w:trPr>
        <w:tc>
          <w:tcPr>
            <w:tcW w:w="680" w:type="dxa"/>
            <w:vAlign w:val="bottom"/>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ind w:left="160"/>
              <w:spacing w:after="0" w:line="92" w:lineRule="exact"/>
              <w:rPr>
                <w:sz w:val="20"/>
                <w:szCs w:val="20"/>
                <w:color w:val="auto"/>
              </w:rPr>
            </w:pPr>
            <w:r>
              <w:rPr>
                <w:rFonts w:ascii="Arial" w:cs="Arial" w:eastAsia="Arial" w:hAnsi="Arial"/>
                <w:sz w:val="10"/>
                <w:szCs w:val="10"/>
                <w:color w:val="0000FF"/>
              </w:rPr>
              <w:t>Stock</w:t>
            </w: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60"/>
        <w:spacing w:after="0" w:line="228" w:lineRule="auto"/>
        <w:rPr>
          <w:sz w:val="20"/>
          <w:szCs w:val="20"/>
          <w:color w:val="auto"/>
        </w:rPr>
      </w:pPr>
      <w:r>
        <w:rPr>
          <w:rFonts w:ascii="Arial" w:cs="Arial" w:eastAsia="Arial" w:hAnsi="Arial"/>
          <w:sz w:val="13"/>
          <w:szCs w:val="13"/>
          <w:color w:val="0000FF"/>
        </w:rPr>
        <w:t>(right to</w:t>
      </w:r>
    </w:p>
    <w:p>
      <w:pPr>
        <w:ind w:left="6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20" w:right="160" w:firstLine="2"/>
        <w:spacing w:after="0" w:line="250"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award (combined incentive stock option and non-qualified stock option) was originally granted on December 20, 2002 and vests in four equal annual installments, commencing one year after the date of grant.</w:t>
      </w:r>
    </w:p>
    <w:p>
      <w:pPr>
        <w:spacing w:after="0" w:line="24" w:lineRule="exact"/>
        <w:rPr>
          <w:rFonts w:ascii="Arial" w:cs="Arial" w:eastAsia="Arial" w:hAnsi="Arial"/>
          <w:sz w:val="13"/>
          <w:szCs w:val="13"/>
          <w:color w:val="008000"/>
        </w:rPr>
      </w:pPr>
    </w:p>
    <w:p>
      <w:pPr>
        <w:ind w:left="20" w:right="240" w:firstLine="2"/>
        <w:spacing w:after="0" w:line="239" w:lineRule="auto"/>
        <w:tabs>
          <w:tab w:leader="none" w:pos="14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becomes fully exercisable with respect to all shares underlying the option if the Company's products achieve aggregate, worldwide gross sales of at least US$100 million during any consecutive twelve-month period based on sales directly by the Company and/or its licensees, affiliates, and distributors (the "Milestone Date") unless the Milestone Date occurs before the third anniversary of the grant date, in which case all of the shares underlying the option become fully vested on the third anniversary of the grant date.</w:t>
      </w:r>
    </w:p>
    <w:p>
      <w:pPr>
        <w:spacing w:after="0" w:line="39"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1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0"/>
              </w:rPr>
              <w:t>/s/**George D. Yancopoulos</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01/07/2005</w:t>
            </w:r>
          </w:p>
        </w:tc>
      </w:tr>
      <w:tr>
        <w:trPr>
          <w:trHeight w:val="22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4020" w:firstLine="2"/>
        <w:spacing w:after="0" w:line="335"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7"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26690"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2019-12-18T10:38:21Z</dcterms:created>
  <dcterms:modified xsi:type="dcterms:W3CDTF">2019-12-18T10:38:21Z</dcterms:modified>
</cp:coreProperties>
</file>