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2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256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7"/>
                <w:szCs w:val="17"/>
                <w:color w:val="0000FF"/>
              </w:rPr>
              <w:t>SVP &amp; General Mgr Industrial O</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02/20/2015</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jc w:val="center"/>
              <w:ind w:left="5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5"/>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02/20/2015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2"/>
              </w:rPr>
              <w:t>20,000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38,705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02/20/2015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3"/>
              </w:rPr>
              <w:t>1,000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424.7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37,705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02/20/2015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3"/>
              </w:rPr>
              <w:t>9,569</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424.7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28,136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02/23/2015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2,300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426.08</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25,836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02/23/2015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1,700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427.12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24,136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02/23/2015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2,100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428.27</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22,036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02/23/2015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3,331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429.09</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18,705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1,426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02/20/2015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17,895</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2,300 shares of Company stock on February 23, 2015 at prices ranging from $425.60 to $426.59. Upon request by the Commission staff, the Company, or a security holder of the Company, the reporting person will provide full information regarding the number of shares sold by the reporting person on February 23, 2015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1,700 shares of Company stock on February 23, 2015 at prices ranging from $426.63 to $427.58. Upon request by the Commission staff, the Company, or a security holder of the Company, the reporting person will provide full information regarding the number of shares sold by the reporting person on February 23, 2015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2,100 shares of Company stock on February 23, 2015 at prices ranging from $427.66 to $428.62. Upon request by the Commission staff, the Company, or a security holder of the Company, the reporting person will provide full information regarding the number of shares sold by the reporting person on February 23, 2015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3,331 shares of Company stock on February 23, 2015 at prices ranging from $428.71 to $429.63. Upon request by the Commission staff, the Company, or a security holder of the Company, the reporting person will provide full information regarding the number of shares sold by the reporting person on February 23, 2015 at each separate price.</w:t>
      </w: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/s/**Daniel P. Van Plew</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02/23/2015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2019-12-24T06:17:44Z</dcterms:created>
  <dcterms:modified xsi:type="dcterms:W3CDTF">2019-12-24T06:17:44Z</dcterms:modified>
</cp:coreProperties>
</file>