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115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11593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200"/>
              <w:spacing w:after="0"/>
              <w:rPr>
                <w:sz w:val="20"/>
                <w:szCs w:val="20"/>
                <w:color w:val="auto"/>
              </w:rPr>
            </w:pPr>
            <w:r>
              <w:rPr>
                <w:rFonts w:ascii="Arial" w:cs="Arial" w:eastAsia="Arial" w:hAnsi="Arial"/>
                <w:sz w:val="17"/>
                <w:szCs w:val="17"/>
                <w:color w:val="0000FF"/>
              </w:rPr>
              <w:t>SVP Res and Devel Sciences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11/20/2012</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left="73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40" w:type="dxa"/>
            <w:vAlign w:val="bottom"/>
            <w:gridSpan w:val="5"/>
          </w:tcPr>
          <w:p>
            <w:pPr>
              <w:jc w:val="center"/>
              <w:ind w:left="54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11/20/2012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4"/>
              <w:spacing w:after="0"/>
              <w:rPr>
                <w:sz w:val="20"/>
                <w:szCs w:val="20"/>
                <w:color w:val="auto"/>
              </w:rPr>
            </w:pPr>
            <w:r>
              <w:rPr>
                <w:rFonts w:ascii="Arial" w:cs="Arial" w:eastAsia="Arial" w:hAnsi="Arial"/>
                <w:sz w:val="17"/>
                <w:szCs w:val="17"/>
                <w:color w:val="0000FF"/>
                <w:w w:val="92"/>
              </w:rPr>
              <w:t>17,000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6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76,121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11/20/2012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4"/>
              <w:spacing w:after="0"/>
              <w:rPr>
                <w:sz w:val="20"/>
                <w:szCs w:val="20"/>
                <w:color w:val="auto"/>
              </w:rPr>
            </w:pPr>
            <w:r>
              <w:rPr>
                <w:rFonts w:ascii="Arial" w:cs="Arial" w:eastAsia="Arial" w:hAnsi="Arial"/>
                <w:sz w:val="17"/>
                <w:szCs w:val="17"/>
                <w:color w:val="0000FF"/>
                <w:w w:val="93"/>
              </w:rPr>
              <w:t>1,708</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167.17</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74,413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11/20/2012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4"/>
              <w:spacing w:after="0"/>
              <w:rPr>
                <w:sz w:val="20"/>
                <w:szCs w:val="20"/>
                <w:color w:val="auto"/>
              </w:rPr>
            </w:pPr>
            <w:r>
              <w:rPr>
                <w:rFonts w:ascii="Arial" w:cs="Arial" w:eastAsia="Arial" w:hAnsi="Arial"/>
                <w:sz w:val="17"/>
                <w:szCs w:val="17"/>
                <w:color w:val="0000FF"/>
                <w:w w:val="93"/>
              </w:rPr>
              <w:t>7,694</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167.17</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66,719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11/20/2012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4"/>
              <w:spacing w:after="0"/>
              <w:rPr>
                <w:sz w:val="20"/>
                <w:szCs w:val="20"/>
                <w:color w:val="auto"/>
              </w:rPr>
            </w:pPr>
            <w:r>
              <w:rPr>
                <w:rFonts w:ascii="Arial" w:cs="Arial" w:eastAsia="Arial" w:hAnsi="Arial"/>
                <w:sz w:val="17"/>
                <w:szCs w:val="17"/>
                <w:color w:val="0000FF"/>
                <w:w w:val="92"/>
              </w:rPr>
              <w:t>37,500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6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104,219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11/20/2012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4"/>
              <w:spacing w:after="0"/>
              <w:rPr>
                <w:sz w:val="20"/>
                <w:szCs w:val="20"/>
                <w:color w:val="auto"/>
              </w:rPr>
            </w:pPr>
            <w:r>
              <w:rPr>
                <w:rFonts w:ascii="Arial" w:cs="Arial" w:eastAsia="Arial" w:hAnsi="Arial"/>
                <w:sz w:val="17"/>
                <w:szCs w:val="17"/>
                <w:color w:val="0000FF"/>
                <w:w w:val="93"/>
              </w:rPr>
              <w:t>3,768</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167.17</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100,451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11/20/2012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4"/>
              <w:spacing w:after="0"/>
              <w:rPr>
                <w:sz w:val="20"/>
                <w:szCs w:val="20"/>
                <w:color w:val="auto"/>
              </w:rPr>
            </w:pPr>
            <w:r>
              <w:rPr>
                <w:rFonts w:ascii="Arial" w:cs="Arial" w:eastAsia="Arial" w:hAnsi="Arial"/>
                <w:sz w:val="17"/>
                <w:szCs w:val="17"/>
                <w:color w:val="0000FF"/>
                <w:w w:val="92"/>
              </w:rPr>
              <w:t>16,973</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167.17</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83,478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11/21/2012</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w w:val="93"/>
              </w:rPr>
              <w:t>9,200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173.8</w:t>
            </w:r>
            <w:r>
              <w:rPr>
                <w:rFonts w:ascii="Arial" w:cs="Arial" w:eastAsia="Arial" w:hAnsi="Arial"/>
                <w:sz w:val="22"/>
                <w:szCs w:val="22"/>
                <w:color w:val="008000"/>
                <w:w w:val="88"/>
                <w:vertAlign w:val="superscript"/>
              </w:rPr>
              <w:t>(1)</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74,278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11/21/2012</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w w:val="92"/>
              </w:rPr>
              <w:t>13,157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174.47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61,121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11/21/2012</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w w:val="93"/>
              </w:rPr>
              <w:t>2,000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175.49</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59,121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5,479</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ind w:left="260"/>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16.8</w:t>
            </w:r>
          </w:p>
        </w:tc>
        <w:tc>
          <w:tcPr>
            <w:tcW w:w="200" w:type="dxa"/>
            <w:vAlign w:val="bottom"/>
          </w:tcPr>
          <w:p>
            <w:pPr>
              <w:spacing w:after="0"/>
              <w:rPr>
                <w:sz w:val="17"/>
                <w:szCs w:val="17"/>
                <w:color w:val="auto"/>
              </w:rPr>
            </w:pP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11/20/2012</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17,000</w:t>
            </w: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17,000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52,048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7"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ind w:left="260"/>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16.8</w:t>
            </w:r>
          </w:p>
        </w:tc>
        <w:tc>
          <w:tcPr>
            <w:tcW w:w="200" w:type="dxa"/>
            <w:vAlign w:val="bottom"/>
          </w:tcPr>
          <w:p>
            <w:pPr>
              <w:spacing w:after="0"/>
              <w:rPr>
                <w:sz w:val="17"/>
                <w:szCs w:val="17"/>
                <w:color w:val="auto"/>
              </w:rPr>
            </w:pP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11/20/2012</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37,500</w:t>
            </w: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37,500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14,548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gridSpan w:val="2"/>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9,200 shares of Company stock on November 21, 2012 at prices ranging from $173.17 to $173.99. Upon request by the Commission staff, the Company, or a security holder of the Company, the reporting person will provide full information regarding the number of shares sold by the reporting person on November 21, 2012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13,157 shares of Company stock on November 21, 2012 at prices ranging from $174.00 to $174.98. Upon request by the Commission staff, the Company, or a security holder of the Company, the reporting person will provide full information regarding the number of shares sold by the reporting person on November 21, 2012 at each separate price.</w:t>
      </w:r>
    </w:p>
    <w:p>
      <w:pPr>
        <w:ind w:left="40" w:right="2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2,000 shares of Company stock on November 21, 2012 at prices ranging from $175.00 to $175.63. Upon request by the Commission staff, the Company, or a security holder of the Company, the reporting person will provide full information regarding the number of shares sold by the reporting person on November 21, 2012 at each separate price.</w:t>
      </w:r>
    </w:p>
    <w:p>
      <w:pPr>
        <w:ind w:left="40" w:right="5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2011, based upon the satisfaction by the company of certain performance criteria during the period ended December 31, 2011.</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6. The stock option award (combined incentive stock option and non-qualified stock option) vests in four equal annual installments, commencing one year after the date of grant.</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780" w:type="dxa"/>
            <w:vAlign w:val="bottom"/>
          </w:tcPr>
          <w:p>
            <w:pPr>
              <w:spacing w:after="0"/>
              <w:rPr>
                <w:sz w:val="20"/>
                <w:szCs w:val="20"/>
                <w:color w:val="auto"/>
              </w:rPr>
            </w:pPr>
            <w:r>
              <w:rPr>
                <w:rFonts w:ascii="Arial" w:cs="Arial" w:eastAsia="Arial" w:hAnsi="Arial"/>
                <w:sz w:val="17"/>
                <w:szCs w:val="17"/>
                <w:color w:val="0000FF"/>
                <w:w w:val="89"/>
              </w:rPr>
              <w:t>11/21/2012</w:t>
            </w:r>
          </w:p>
        </w:tc>
      </w:tr>
      <w:tr>
        <w:trPr>
          <w:trHeight w:val="20"/>
        </w:trPr>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9"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2019-12-18T10:55:21Z</dcterms:created>
  <dcterms:modified xsi:type="dcterms:W3CDTF">2019-12-18T10:55:21Z</dcterms:modified>
</cp:coreProperties>
</file>