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7922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92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20" w:type="dxa"/>
            <w:vAlign w:val="bottom"/>
            <w:gridSpan w:val="4"/>
          </w:tcPr>
          <w:p>
            <w:pPr>
              <w:spacing w:after="0" w:line="20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REGENERON PHARMACEUTICALS INC 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42,087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4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408.64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409.28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410.47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412.23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413.88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15,775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1,710,790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1,710,790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397 shares of Company stock on January 2, 2015 at prices ranging from $408.33 to $408.91. Upon request by the Commission staff, the Company, or a security holder of the Company, the reporting person will provide full information regarding the number of shares sold by the reporting person on January 2, 2015 at each separate price.</w:t>
      </w:r>
    </w:p>
    <w:p>
      <w:pPr>
        <w:ind w:left="40" w:right="42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January 2, 2015 at prices ranging from $409.13 to $409.49. Upon request by the Commission staff, the Company, or a security holder of the Company, the reporting person will provide full information regarding the number of shares sold by the reporting person on January 2, 2015 at each separate price.</w:t>
      </w:r>
    </w:p>
    <w:p>
      <w:pPr>
        <w:ind w:left="40" w:right="42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403 shares of Company stock on January 2, 2015 at prices ranging from $410.07 to $410.89. Upon request by the Commission staff, the Company, or a security holder of the Company, the reporting person will provide full information regarding the number of shares sold by the reporting person on January 2, 2015 at each separate price.</w:t>
      </w:r>
    </w:p>
    <w:p>
      <w:pPr>
        <w:ind w:left="40" w:right="42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January 2, 2015 at prices ranging from $412.13 to $412.33. Upon request by the Commission staff, the Company, or a security holder of the Company, the reporting person will provide full information regarding the number of shares sold by the reporting person on January 2, 2015 at each separate price.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A Stock of Regeneron Pharmaceuticals, Inc. ("Regeneron") converts to Common Stock of Regeneron on a one-to-one basis upon certain events or upon election of the shareholder.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Class A Stock are presently convertible and such conversion feature does not expire.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Leonard Schleifer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01/05/2015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19" w:firstLine="6"/>
        <w:spacing w:after="0" w:line="317" w:lineRule="auto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2019-12-24T02:50:50Z</dcterms:created>
  <dcterms:modified xsi:type="dcterms:W3CDTF">2019-12-24T02:50:50Z</dcterms:modified>
</cp:coreProperties>
</file>