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8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840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40"/>
            <w:col w:w="8780"/>
          </w:cols>
          <w:pgMar w:left="240" w:top="223" w:right="139" w:bottom="83"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1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5"/>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2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920" w:type="dxa"/>
            <w:vAlign w:val="bottom"/>
            <w:gridSpan w:val="2"/>
          </w:tcPr>
          <w:p>
            <w:pPr>
              <w:spacing w:after="0" w:line="205"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78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REGN</w:t>
              </w:r>
              <w:r>
                <w:rPr>
                  <w:rFonts w:ascii="Arial" w:cs="Arial" w:eastAsia="Arial" w:hAnsi="Arial"/>
                  <w:sz w:val="3"/>
                  <w:szCs w:val="3"/>
                  <w:color w:val="auto"/>
                </w:rPr>
                <w:t xml:space="preserve"> ]</w:t>
              </w:r>
            </w:hyperlink>
          </w:p>
        </w:tc>
        <w:tc>
          <w:tcPr>
            <w:tcW w:w="140" w:type="dxa"/>
            <w:vAlign w:val="bottom"/>
          </w:tcPr>
          <w:p>
            <w:pPr>
              <w:spacing w:after="0"/>
              <w:rPr>
                <w:sz w:val="2"/>
                <w:szCs w:val="2"/>
                <w:color w:val="auto"/>
              </w:rPr>
            </w:pPr>
          </w:p>
        </w:tc>
        <w:tc>
          <w:tcPr>
            <w:tcW w:w="500" w:type="dxa"/>
            <w:vAlign w:val="bottom"/>
          </w:tcPr>
          <w:p>
            <w:pPr>
              <w:ind w:left="26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940" w:type="dxa"/>
            <w:vAlign w:val="bottom"/>
            <w:gridSpan w:val="2"/>
            <w:vMerge w:val="restart"/>
          </w:tcPr>
          <w:p>
            <w:pPr>
              <w:ind w:left="120"/>
              <w:spacing w:after="0"/>
              <w:rPr>
                <w:sz w:val="20"/>
                <w:szCs w:val="20"/>
                <w:color w:val="auto"/>
              </w:rPr>
            </w:pPr>
            <w:r>
              <w:rPr>
                <w:rFonts w:ascii="Arial" w:cs="Arial" w:eastAsia="Arial" w:hAnsi="Arial"/>
                <w:sz w:val="17"/>
                <w:szCs w:val="17"/>
                <w:color w:val="0000FF"/>
              </w:rPr>
              <w:t>President Regeneron Laboratori</w:t>
            </w:r>
          </w:p>
        </w:tc>
        <w:tc>
          <w:tcPr>
            <w:tcW w:w="0" w:type="dxa"/>
            <w:vAlign w:val="bottom"/>
          </w:tcPr>
          <w:p>
            <w:pPr>
              <w:spacing w:after="0"/>
              <w:rPr>
                <w:sz w:val="1"/>
                <w:szCs w:val="1"/>
                <w:color w:val="auto"/>
              </w:rPr>
            </w:pPr>
          </w:p>
        </w:tc>
      </w:tr>
      <w:tr>
        <w:trPr>
          <w:trHeight w:val="150"/>
        </w:trPr>
        <w:tc>
          <w:tcPr>
            <w:tcW w:w="3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12/16/2014</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0" w:type="dxa"/>
            <w:vAlign w:val="bottom"/>
            <w:tcBorders>
              <w:bottom w:val="single" w:sz="8" w:color="2C2C2C"/>
            </w:tcBorders>
          </w:tcPr>
          <w:p>
            <w:pPr>
              <w:spacing w:after="0"/>
              <w:rPr>
                <w:sz w:val="12"/>
                <w:szCs w:val="12"/>
                <w:color w:val="auto"/>
              </w:rPr>
            </w:pPr>
          </w:p>
        </w:tc>
        <w:tc>
          <w:tcPr>
            <w:tcW w:w="3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4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5" w:lineRule="exact"/>
        <w:rPr>
          <w:sz w:val="20"/>
          <w:szCs w:val="20"/>
          <w:color w:val="auto"/>
        </w:rPr>
      </w:pPr>
    </w:p>
    <w:p>
      <w:pPr>
        <w:sectPr>
          <w:pgSz w:w="11900" w:h="16838" w:orient="portrait"/>
          <w:cols w:equalWidth="0" w:num="2">
            <w:col w:w="3900" w:space="100"/>
            <w:col w:w="7520"/>
          </w:cols>
          <w:pgMar w:left="240" w:top="223" w:right="139" w:bottom="8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jc w:val="center"/>
              <w:ind w:left="607"/>
              <w:spacing w:after="0"/>
              <w:rPr>
                <w:sz w:val="20"/>
                <w:szCs w:val="20"/>
                <w:color w:val="auto"/>
              </w:rPr>
            </w:pPr>
            <w:r>
              <w:rPr>
                <w:rFonts w:ascii="Arial" w:cs="Arial" w:eastAsia="Arial" w:hAnsi="Arial"/>
                <w:sz w:val="12"/>
                <w:szCs w:val="12"/>
                <w:b w:val="1"/>
                <w:bCs w:val="1"/>
                <w:color w:val="auto"/>
                <w:w w:val="95"/>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3"/>
          </w:tcPr>
          <w:p>
            <w:pPr>
              <w:jc w:val="center"/>
              <w:ind w:left="7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08/28/2014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91"/>
              </w:rPr>
              <w:t>294</w:t>
            </w:r>
          </w:p>
        </w:tc>
        <w:tc>
          <w:tcPr>
            <w:tcW w:w="660" w:type="dxa"/>
            <w:vAlign w:val="bottom"/>
          </w:tcPr>
          <w:p>
            <w:pPr>
              <w:ind w:left="38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2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500,000</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12/16/2014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3,264</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30.63</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503,264</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12/16/2014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3,264</w:t>
            </w:r>
          </w:p>
        </w:tc>
        <w:tc>
          <w:tcPr>
            <w:tcW w:w="660" w:type="dxa"/>
            <w:vAlign w:val="bottom"/>
          </w:tcPr>
          <w:p>
            <w:pPr>
              <w:ind w:left="38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2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500,000</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08/28/2014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91"/>
              </w:rPr>
              <w:t>294</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2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568,637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11/14/2014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2,313</w:t>
            </w:r>
          </w:p>
        </w:tc>
        <w:tc>
          <w:tcPr>
            <w:tcW w:w="660" w:type="dxa"/>
            <w:vAlign w:val="bottom"/>
          </w:tcPr>
          <w:p>
            <w:pPr>
              <w:ind w:left="38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2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566,324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40" w:type="dxa"/>
            <w:vAlign w:val="bottom"/>
            <w:gridSpan w:val="3"/>
          </w:tcPr>
          <w:p>
            <w:pPr>
              <w:jc w:val="center"/>
              <w:ind w:left="767"/>
              <w:spacing w:after="0"/>
              <w:rPr>
                <w:sz w:val="20"/>
                <w:szCs w:val="20"/>
                <w:color w:val="auto"/>
              </w:rPr>
            </w:pPr>
            <w:r>
              <w:rPr>
                <w:rFonts w:ascii="Arial" w:cs="Arial" w:eastAsia="Arial" w:hAnsi="Arial"/>
                <w:sz w:val="17"/>
                <w:szCs w:val="17"/>
                <w:color w:val="0000FF"/>
                <w:w w:val="91"/>
              </w:rPr>
              <w:t>12/16/2014</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3,264</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24"/>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569,588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5,623</w:t>
            </w:r>
          </w:p>
        </w:tc>
        <w:tc>
          <w:tcPr>
            <w:tcW w:w="2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Derivative</w:t>
            </w:r>
          </w:p>
        </w:tc>
        <w:tc>
          <w:tcPr>
            <w:tcW w:w="420" w:type="dxa"/>
            <w:vAlign w:val="bottom"/>
          </w:tcPr>
          <w:p>
            <w:pPr>
              <w:spacing w:after="0"/>
              <w:rPr>
                <w:sz w:val="11"/>
                <w:szCs w:val="11"/>
                <w:color w:val="auto"/>
              </w:rPr>
            </w:pPr>
          </w:p>
        </w:tc>
        <w:tc>
          <w:tcPr>
            <w:tcW w:w="15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1"/>
              <w:spacing w:after="0" w:line="131"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Securities</w:t>
            </w:r>
          </w:p>
        </w:tc>
        <w:tc>
          <w:tcPr>
            <w:tcW w:w="420" w:type="dxa"/>
            <w:vAlign w:val="bottom"/>
          </w:tcPr>
          <w:p>
            <w:pPr>
              <w:spacing w:after="0"/>
              <w:rPr>
                <w:sz w:val="11"/>
                <w:szCs w:val="11"/>
                <w:color w:val="auto"/>
              </w:rPr>
            </w:pPr>
          </w:p>
        </w:tc>
        <w:tc>
          <w:tcPr>
            <w:tcW w:w="15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3,264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30.63</w:t>
            </w:r>
          </w:p>
        </w:tc>
        <w:tc>
          <w:tcPr>
            <w:tcW w:w="11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12/16/2014</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jc w:val="center"/>
              <w:ind w:right="399"/>
              <w:spacing w:after="0" w:line="144" w:lineRule="exact"/>
              <w:rPr>
                <w:sz w:val="20"/>
                <w:szCs w:val="20"/>
                <w:color w:val="auto"/>
              </w:rPr>
            </w:pPr>
            <w:r>
              <w:rPr>
                <w:rFonts w:ascii="Arial" w:cs="Arial" w:eastAsia="Arial" w:hAnsi="Arial"/>
                <w:sz w:val="13"/>
                <w:szCs w:val="13"/>
                <w:color w:val="0000FF"/>
              </w:rPr>
              <w:t>M</w:t>
            </w:r>
          </w:p>
        </w:tc>
        <w:tc>
          <w:tcPr>
            <w:tcW w:w="620" w:type="dxa"/>
            <w:vAlign w:val="bottom"/>
          </w:tcPr>
          <w:p>
            <w:pPr>
              <w:spacing w:after="0"/>
              <w:rPr>
                <w:sz w:val="5"/>
                <w:szCs w:val="5"/>
                <w:color w:val="auto"/>
              </w:rPr>
            </w:pPr>
          </w:p>
        </w:tc>
        <w:tc>
          <w:tcPr>
            <w:tcW w:w="420" w:type="dxa"/>
            <w:vAlign w:val="bottom"/>
            <w:vMerge w:val="restart"/>
          </w:tcPr>
          <w:p>
            <w:pPr>
              <w:spacing w:after="0" w:line="144" w:lineRule="exact"/>
              <w:rPr>
                <w:sz w:val="20"/>
                <w:szCs w:val="20"/>
                <w:color w:val="auto"/>
              </w:rPr>
            </w:pPr>
            <w:r>
              <w:rPr>
                <w:rFonts w:ascii="Arial" w:cs="Arial" w:eastAsia="Arial" w:hAnsi="Arial"/>
                <w:sz w:val="13"/>
                <w:szCs w:val="13"/>
                <w:color w:val="0000FF"/>
              </w:rPr>
              <w:t>3,264</w:t>
            </w:r>
          </w:p>
        </w:tc>
        <w:tc>
          <w:tcPr>
            <w:tcW w:w="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ind w:left="20"/>
              <w:spacing w:after="0" w:line="144" w:lineRule="exact"/>
              <w:rPr>
                <w:sz w:val="20"/>
                <w:szCs w:val="20"/>
                <w:color w:val="auto"/>
              </w:rPr>
            </w:pPr>
            <w:r>
              <w:rPr>
                <w:rFonts w:ascii="Arial" w:cs="Arial" w:eastAsia="Arial" w:hAnsi="Arial"/>
                <w:sz w:val="13"/>
                <w:szCs w:val="13"/>
                <w:color w:val="0000FF"/>
              </w:rPr>
              <w:t>12/14/2020</w:t>
            </w: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gridSpan w:val="2"/>
            <w:vMerge w:val="restart"/>
          </w:tcPr>
          <w:p>
            <w:pPr>
              <w:jc w:val="center"/>
              <w:spacing w:after="0" w:line="144"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600" w:type="dxa"/>
            <w:vAlign w:val="bottom"/>
            <w:vMerge w:val="restart"/>
          </w:tcPr>
          <w:p>
            <w:pPr>
              <w:jc w:val="center"/>
              <w:ind w:left="200"/>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12/16/2014</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center"/>
              <w:ind w:right="399"/>
              <w:spacing w:after="0"/>
              <w:rPr>
                <w:sz w:val="20"/>
                <w:szCs w:val="20"/>
                <w:color w:val="auto"/>
              </w:rPr>
            </w:pPr>
            <w:r>
              <w:rPr>
                <w:rFonts w:ascii="Arial" w:cs="Arial" w:eastAsia="Arial" w:hAnsi="Arial"/>
                <w:sz w:val="13"/>
                <w:szCs w:val="13"/>
                <w:color w:val="0000FF"/>
                <w:w w:val="91"/>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240,000</w:t>
            </w:r>
          </w:p>
        </w:tc>
        <w:tc>
          <w:tcPr>
            <w:tcW w:w="42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0000FF"/>
              </w:rPr>
              <w:t>12/16/2021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240,000</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398,079</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399.66</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12/16/2014</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center"/>
              <w:ind w:right="399"/>
              <w:spacing w:after="0"/>
              <w:rPr>
                <w:sz w:val="20"/>
                <w:szCs w:val="20"/>
                <w:color w:val="auto"/>
              </w:rPr>
            </w:pPr>
            <w:r>
              <w:rPr>
                <w:rFonts w:ascii="Arial" w:cs="Arial" w:eastAsia="Arial" w:hAnsi="Arial"/>
                <w:sz w:val="13"/>
                <w:szCs w:val="13"/>
                <w:color w:val="0000FF"/>
                <w:w w:val="91"/>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172,723</w:t>
            </w:r>
          </w:p>
        </w:tc>
        <w:tc>
          <w:tcPr>
            <w:tcW w:w="42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0000FF"/>
              </w:rPr>
              <w:t>12/16/2024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172,723</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172,723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0"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46" w:lineRule="exact"/>
        <w:rPr>
          <w:rFonts w:ascii="Arial" w:cs="Arial" w:eastAsia="Arial" w:hAnsi="Arial"/>
          <w:sz w:val="13"/>
          <w:szCs w:val="13"/>
          <w:color w:val="008000"/>
        </w:rPr>
      </w:pPr>
    </w:p>
    <w:p>
      <w:pPr>
        <w:ind w:left="40" w:right="460" w:firstLine="4"/>
        <w:spacing w:after="0" w:line="322"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16, 2011, the reporting person was granted an option to purchase 240,000 shares of Common Stock. The option vests, partially or in full, on December 31, 2014, based on the extent to which the company satisfies certain performance criteria during the period ending December 31, 2014. The performance criteria have been met and the option will vest as to all 240,000 shares on December 31, 2014.</w:t>
      </w: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5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/s/**George D. Yancopoulos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12/18/2014</w:t>
            </w:r>
          </w:p>
        </w:tc>
      </w:tr>
      <w:tr>
        <w:trPr>
          <w:trHeight w:val="227"/>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2019-12-18T10:20:26Z</dcterms:created>
  <dcterms:modified xsi:type="dcterms:W3CDTF">2019-12-18T10:20:26Z</dcterms:modified>
</cp:coreProperties>
</file>