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8"/>
          <w:szCs w:val="18"/>
          <w:color w:val="auto"/>
        </w:rPr>
        <w:t>SCHEDULE 14A</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(Rule 14a-101)</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INFORMATION REQUIRED IN PROXY STATEMENT</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0" w:type="dxa"/>
            <w:vAlign w:val="bottom"/>
          </w:tcPr>
          <w:p>
            <w:pPr>
              <w:ind w:left="220"/>
              <w:spacing w:after="0"/>
              <w:rPr>
                <w:sz w:val="20"/>
                <w:szCs w:val="20"/>
                <w:color w:val="auto"/>
              </w:rPr>
            </w:pPr>
            <w:r>
              <w:rPr>
                <w:rFonts w:ascii="Arial" w:cs="Arial" w:eastAsia="Arial" w:hAnsi="Arial"/>
                <w:sz w:val="18"/>
                <w:szCs w:val="18"/>
                <w:color w:val="auto"/>
              </w:rPr>
              <w:t>Preliminary Proxy Statement</w:t>
            </w:r>
          </w:p>
        </w:tc>
        <w:tc>
          <w:tcPr>
            <w:tcW w:w="0" w:type="dxa"/>
            <w:vAlign w:val="bottom"/>
          </w:tcPr>
          <w:p>
            <w:pPr>
              <w:spacing w:after="0"/>
              <w:rPr>
                <w:sz w:val="1"/>
                <w:szCs w:val="1"/>
                <w:color w:val="auto"/>
              </w:rPr>
            </w:pPr>
          </w:p>
        </w:tc>
      </w:tr>
      <w:tr>
        <w:trPr>
          <w:trHeight w:val="432"/>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0" w:type="dxa"/>
            <w:vAlign w:val="bottom"/>
          </w:tcPr>
          <w:p>
            <w:pPr>
              <w:ind w:left="220"/>
              <w:spacing w:after="0"/>
              <w:rPr>
                <w:sz w:val="20"/>
                <w:szCs w:val="20"/>
                <w:color w:val="auto"/>
              </w:rPr>
            </w:pPr>
            <w:r>
              <w:rPr>
                <w:rFonts w:ascii="Arial" w:cs="Arial" w:eastAsia="Arial" w:hAnsi="Arial"/>
                <w:sz w:val="18"/>
                <w:szCs w:val="18"/>
                <w:color w:val="auto"/>
                <w:w w:val="92"/>
              </w:rPr>
              <w:t>Soliciting Material Under Rule 14a-12</w:t>
            </w:r>
          </w:p>
        </w:tc>
        <w:tc>
          <w:tcPr>
            <w:tcW w:w="0" w:type="dxa"/>
            <w:vAlign w:val="bottom"/>
          </w:tcPr>
          <w:p>
            <w:pPr>
              <w:spacing w:after="0"/>
              <w:rPr>
                <w:sz w:val="1"/>
                <w:szCs w:val="1"/>
                <w:color w:val="auto"/>
              </w:rPr>
            </w:pPr>
          </w:p>
        </w:tc>
      </w:tr>
      <w:tr>
        <w:trPr>
          <w:trHeight w:val="418"/>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0" w:type="dxa"/>
            <w:vAlign w:val="bottom"/>
          </w:tcPr>
          <w:p>
            <w:pPr>
              <w:ind w:left="220"/>
              <w:spacing w:after="0"/>
              <w:rPr>
                <w:sz w:val="20"/>
                <w:szCs w:val="20"/>
                <w:color w:val="auto"/>
              </w:rPr>
            </w:pPr>
            <w:r>
              <w:rPr>
                <w:rFonts w:ascii="Arial" w:cs="Arial" w:eastAsia="Arial" w:hAnsi="Arial"/>
                <w:sz w:val="18"/>
                <w:szCs w:val="18"/>
                <w:color w:val="auto"/>
              </w:rPr>
              <w:t>Confidential, For Use of the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Commission Only (as permitted</w:t>
            </w:r>
          </w:p>
        </w:tc>
        <w:tc>
          <w:tcPr>
            <w:tcW w:w="0" w:type="dxa"/>
            <w:vAlign w:val="bottom"/>
          </w:tcPr>
          <w:p>
            <w:pPr>
              <w:spacing w:after="0"/>
              <w:rPr>
                <w:sz w:val="1"/>
                <w:szCs w:val="1"/>
                <w:color w:val="auto"/>
              </w:rPr>
            </w:pPr>
          </w:p>
        </w:tc>
      </w:tr>
      <w:tr>
        <w:trPr>
          <w:trHeight w:val="230"/>
        </w:trPr>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8"/>
              </w:rPr>
              <w: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3000" w:type="dxa"/>
            <w:vAlign w:val="bottom"/>
          </w:tcPr>
          <w:p>
            <w:pPr>
              <w:ind w:left="220"/>
              <w:spacing w:after="0"/>
              <w:rPr>
                <w:sz w:val="20"/>
                <w:szCs w:val="20"/>
                <w:color w:val="auto"/>
              </w:rPr>
            </w:pPr>
            <w:r>
              <w:rPr>
                <w:rFonts w:ascii="Arial" w:cs="Arial" w:eastAsia="Arial" w:hAnsi="Arial"/>
                <w:sz w:val="18"/>
                <w:szCs w:val="18"/>
                <w:color w:val="auto"/>
              </w:rPr>
              <w:t>by Rule 14a-6(e)(2))</w:t>
            </w:r>
          </w:p>
        </w:tc>
        <w:tc>
          <w:tcPr>
            <w:tcW w:w="0" w:type="dxa"/>
            <w:vAlign w:val="bottom"/>
          </w:tcPr>
          <w:p>
            <w:pPr>
              <w:spacing w:after="0"/>
              <w:rPr>
                <w:sz w:val="1"/>
                <w:szCs w:val="1"/>
                <w:color w:val="auto"/>
              </w:rPr>
            </w:pPr>
          </w:p>
        </w:tc>
      </w:tr>
      <w:tr>
        <w:trPr>
          <w:trHeight w:val="243"/>
        </w:trPr>
        <w:tc>
          <w:tcPr>
            <w:tcW w:w="1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Definitive Proxy Statement</w:t>
            </w:r>
          </w:p>
        </w:tc>
        <w:tc>
          <w:tcPr>
            <w:tcW w:w="0" w:type="dxa"/>
            <w:vAlign w:val="bottom"/>
          </w:tcPr>
          <w:p>
            <w:pPr>
              <w:spacing w:after="0"/>
              <w:rPr>
                <w:sz w:val="1"/>
                <w:szCs w:val="1"/>
                <w:color w:val="auto"/>
              </w:rPr>
            </w:pPr>
          </w:p>
        </w:tc>
      </w:tr>
    </w:tbl>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07"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Regeneron Pharmaceuticals, Inc</w:t>
      </w:r>
      <w:r>
        <w:rPr>
          <w:rFonts w:ascii="Arial" w:cs="Arial" w:eastAsia="Arial" w:hAnsi="Arial"/>
          <w:sz w:val="29"/>
          <w:szCs w:val="2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25" w:lineRule="exact"/>
        <w:rPr>
          <w:rFonts w:ascii="Arial" w:cs="Arial" w:eastAsia="Arial" w:hAnsi="Arial"/>
          <w:sz w:val="18"/>
          <w:szCs w:val="18"/>
          <w:color w:val="auto"/>
        </w:rPr>
      </w:pPr>
    </w:p>
    <w:p>
      <w:pPr>
        <w:ind w:left="940" w:hanging="459"/>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line="277" w:lineRule="auto"/>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40" w:hanging="459"/>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-1614170</wp:posOffset>
            </wp:positionV>
            <wp:extent cx="665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-1167765</wp:posOffset>
            </wp:positionV>
            <wp:extent cx="6654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-584835</wp:posOffset>
            </wp:positionV>
            <wp:extent cx="6654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-139065</wp:posOffset>
            </wp:positionV>
            <wp:extent cx="6654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306705</wp:posOffset>
            </wp:positionV>
            <wp:extent cx="6654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480" w:right="180" w:hanging="472"/>
        <w:spacing w:after="0" w:line="277" w:lineRule="auto"/>
        <w:tabs>
          <w:tab w:leader="none" w:pos="202" w:val="left"/>
        </w:tabs>
        <w:numPr>
          <w:ilvl w:val="0"/>
          <w:numId w:val="4"/>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-1030605</wp:posOffset>
            </wp:positionV>
            <wp:extent cx="6654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-584835</wp:posOffset>
            </wp:positionV>
            <wp:extent cx="6654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-139065</wp:posOffset>
            </wp:positionV>
            <wp:extent cx="6654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180"/>
          </w:cols>
          <w:pgMar w:left="240" w:top="233" w:right="4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749300</wp:posOffset>
            </wp:positionH>
            <wp:positionV relativeFrom="page">
              <wp:posOffset>226060</wp:posOffset>
            </wp:positionV>
            <wp:extent cx="6654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25"/>
          <w:szCs w:val="25"/>
          <w:b w:val="1"/>
          <w:bCs w:val="1"/>
          <w:i w:val="1"/>
          <w:iCs w:val="1"/>
          <w:color w:val="auto"/>
        </w:rPr>
        <w:t>Right</w:t>
      </w:r>
      <w:r>
        <w:rPr>
          <w:rFonts w:ascii="Arial" w:cs="Arial" w:eastAsia="Arial" w:hAnsi="Arial"/>
          <w:sz w:val="25"/>
          <w:szCs w:val="25"/>
          <w:b w:val="1"/>
          <w:bCs w:val="1"/>
          <w:color w:val="auto"/>
        </w:rPr>
        <w:t xml:space="preserve"> to Vote ***</w:t>
      </w:r>
    </w:p>
    <w:p>
      <w:pPr>
        <w:spacing w:after="0" w:line="19" w:lineRule="exact"/>
        <w:rPr>
          <w:sz w:val="20"/>
          <w:szCs w:val="20"/>
          <w:color w:val="auto"/>
        </w:rPr>
      </w:pPr>
    </w:p>
    <w:p>
      <w:pPr>
        <w:jc w:val="center"/>
        <w:ind w:right="-39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6737350</wp:posOffset>
            </wp:positionH>
            <wp:positionV relativeFrom="paragraph">
              <wp:posOffset>-31750</wp:posOffset>
            </wp:positionV>
            <wp:extent cx="514350" cy="2487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248729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22"/>
          <w:szCs w:val="22"/>
          <w:b w:val="1"/>
          <w:bCs w:val="1"/>
          <w:color w:val="auto"/>
        </w:rPr>
        <w:t>Shareholder Meeting to Be Held on June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227330</wp:posOffset>
            </wp:positionV>
            <wp:extent cx="3181350" cy="1655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1350" cy="16554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7160"/>
        <w:spacing w:after="0"/>
        <w:rPr>
          <w:sz w:val="20"/>
          <w:szCs w:val="20"/>
          <w:color w:val="auto"/>
        </w:rPr>
      </w:pPr>
      <w:r>
        <w:rPr>
          <w:rFonts w:ascii="Arial" w:cs="Arial" w:eastAsia="Arial" w:hAnsi="Arial"/>
          <w:sz w:val="18"/>
          <w:szCs w:val="18"/>
          <w:b w:val="1"/>
          <w:bCs w:val="1"/>
          <w:u w:val="single" w:color="auto"/>
          <w:color w:val="auto"/>
        </w:rPr>
        <w:t>Meeting Information</w:t>
      </w:r>
    </w:p>
    <w:p>
      <w:pPr>
        <w:ind w:left="820"/>
        <w:spacing w:after="0" w:line="190" w:lineRule="auto"/>
        <w:rPr>
          <w:sz w:val="20"/>
          <w:szCs w:val="20"/>
          <w:color w:val="auto"/>
        </w:rPr>
      </w:pPr>
      <w:r>
        <w:rPr>
          <w:rFonts w:ascii="Arial" w:cs="Arial" w:eastAsia="Arial" w:hAnsi="Arial"/>
          <w:sz w:val="18"/>
          <w:szCs w:val="18"/>
          <w:b w:val="1"/>
          <w:bCs w:val="1"/>
          <w:i w:val="1"/>
          <w:i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-77470</wp:posOffset>
            </wp:positionV>
            <wp:extent cx="120015" cy="1431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143192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4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17, 2014</w:t>
      </w:r>
    </w:p>
    <w:p>
      <w:pPr>
        <w:spacing w:after="0" w:line="27" w:lineRule="exact"/>
        <w:rPr>
          <w:sz w:val="20"/>
          <w:szCs w:val="20"/>
          <w:color w:val="auto"/>
        </w:rPr>
      </w:pPr>
    </w:p>
    <w:p>
      <w:pPr>
        <w:ind w:left="5600"/>
        <w:spacing w:after="0"/>
        <w:tabs>
          <w:tab w:leader="none" w:pos="742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13, 2014</w:t>
      </w:r>
      <w:r>
        <w:rPr>
          <w:sz w:val="20"/>
          <w:szCs w:val="20"/>
          <w:color w:val="auto"/>
        </w:rPr>
        <w:tab/>
      </w:r>
      <w:r>
        <w:rPr>
          <w:rFonts w:ascii="Arial" w:cs="Arial" w:eastAsia="Arial" w:hAnsi="Arial"/>
          <w:sz w:val="17"/>
          <w:szCs w:val="17"/>
          <w:b w:val="1"/>
          <w:bCs w:val="1"/>
          <w:color w:val="auto"/>
        </w:rPr>
        <w:t xml:space="preserve">Time: </w:t>
      </w:r>
      <w:r>
        <w:rPr>
          <w:rFonts w:ascii="Arial" w:cs="Arial" w:eastAsia="Arial" w:hAnsi="Arial"/>
          <w:sz w:val="17"/>
          <w:szCs w:val="17"/>
          <w:color w:val="auto"/>
        </w:rPr>
        <w:t>10:30 AM EDT</w:t>
      </w:r>
    </w:p>
    <w:p>
      <w:pPr>
        <w:spacing w:after="0" w:line="3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Westchester Marriott Hotel</w:t>
      </w:r>
    </w:p>
    <w:p>
      <w:pPr>
        <w:spacing w:after="0" w:line="4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670 White Plains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933065" cy="2306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33065" cy="23069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For Meeting Directions go to:</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www.regeneron.com</w:t>
      </w:r>
    </w:p>
    <w:p>
      <w:pPr>
        <w:spacing w:after="0" w:line="200" w:lineRule="exact"/>
        <w:rPr>
          <w:sz w:val="20"/>
          <w:szCs w:val="20"/>
          <w:color w:val="auto"/>
        </w:rPr>
      </w:pPr>
    </w:p>
    <w:p>
      <w:pPr>
        <w:spacing w:after="0" w:line="227" w:lineRule="exact"/>
        <w:rPr>
          <w:sz w:val="20"/>
          <w:szCs w:val="20"/>
          <w:color w:val="auto"/>
        </w:rPr>
      </w:pPr>
    </w:p>
    <w:p>
      <w:pPr>
        <w:ind w:left="5520" w:right="10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84" w:lineRule="exact"/>
        <w:rPr>
          <w:sz w:val="20"/>
          <w:szCs w:val="20"/>
          <w:color w:val="auto"/>
        </w:rPr>
      </w:pPr>
    </w:p>
    <w:p>
      <w:pPr>
        <w:ind w:left="5520"/>
        <w:spacing w:after="0" w:line="297"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4" w:lineRule="exact"/>
        <w:rPr>
          <w:sz w:val="20"/>
          <w:szCs w:val="20"/>
          <w:color w:val="auto"/>
        </w:rPr>
      </w:pPr>
    </w:p>
    <w:p>
      <w:pPr>
        <w:jc w:val="both"/>
        <w:ind w:left="5520" w:right="52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66"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FFFFFF"/>
        </w:rPr>
        <w:t>See the reverse side of this notice to obtain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-104775</wp:posOffset>
            </wp:positionV>
            <wp:extent cx="3173095"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3095" cy="274320"/>
                    </a:xfrm>
                    <a:prstGeom prst="rect">
                      <a:avLst/>
                    </a:prstGeom>
                    <a:noFill/>
                  </pic:spPr>
                </pic:pic>
              </a:graphicData>
            </a:graphic>
          </wp:anchor>
        </w:drawing>
      </w:r>
    </w:p>
    <w:p>
      <w:pPr>
        <w:spacing w:after="0" w:line="3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FFFFFF"/>
        </w:rPr>
        <w:t>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5999480</wp:posOffset>
            </wp:positionH>
            <wp:positionV relativeFrom="paragraph">
              <wp:posOffset>31750</wp:posOffset>
            </wp:positionV>
            <wp:extent cx="125222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22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0000211096_1</w:t>
      </w:r>
      <w:r>
        <w:rPr>
          <w:sz w:val="20"/>
          <w:szCs w:val="20"/>
          <w:color w:val="auto"/>
        </w:rPr>
        <w:tab/>
      </w:r>
      <w:r>
        <w:rPr>
          <w:rFonts w:ascii="Arial" w:cs="Arial" w:eastAsia="Arial" w:hAnsi="Arial"/>
          <w:sz w:val="15"/>
          <w:szCs w:val="15"/>
          <w:color w:val="auto"/>
        </w:rPr>
        <w:t>R1.0.0.51160</w:t>
      </w:r>
    </w:p>
    <w:p>
      <w:pPr>
        <w:sectPr>
          <w:pgSz w:w="11900" w:h="16838" w:orient="portrait"/>
          <w:cols w:equalWidth="0" w:num="1">
            <w:col w:w="10340"/>
          </w:cols>
          <w:pgMar w:left="240" w:top="265" w:right="131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How to Access the Proxy Materials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25895" cy="3232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25895" cy="3232785"/>
                    </a:xfrm>
                    <a:prstGeom prst="rect">
                      <a:avLst/>
                    </a:prstGeom>
                    <a:noFill/>
                  </pic:spPr>
                </pic:pic>
              </a:graphicData>
            </a:graphic>
          </wp:anchor>
        </w:drawing>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Notice &amp; Proxy Statement 2. Annual Report</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View Online: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52220" cy="1460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w:t>
      </w:r>
    </w:p>
    <w:p>
      <w:pPr>
        <w:spacing w:after="0" w:line="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If you want to receive a paper or e-mail copy of these documents, you must request one. There is NO charge for requesting a copy.</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130" w:lineRule="exact"/>
        <w:rPr>
          <w:sz w:val="20"/>
          <w:szCs w:val="20"/>
          <w:color w:val="auto"/>
        </w:rPr>
      </w:pPr>
    </w:p>
    <w:tbl>
      <w:tblPr>
        <w:tblLayout w:type="fixed"/>
        <w:tblInd w:w="1740" w:type="dxa"/>
        <w:tblCellMar>
          <w:top w:w="0" w:type="dxa"/>
          <w:left w:w="0" w:type="dxa"/>
          <w:bottom w:w="0" w:type="dxa"/>
          <w:right w:w="0" w:type="dxa"/>
        </w:tblCellMar>
      </w:tblP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30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w w:val="99"/>
              </w:rPr>
              <w:t>BY TELEPHONE</w:t>
            </w:r>
            <w:r>
              <w:rPr>
                <w:rFonts w:ascii="Arial" w:cs="Arial" w:eastAsia="Arial" w:hAnsi="Arial"/>
                <w:sz w:val="18"/>
                <w:szCs w:val="18"/>
                <w:color w:val="auto"/>
                <w:w w:val="99"/>
              </w:rPr>
              <w:t>:</w:t>
            </w:r>
          </w:p>
        </w:tc>
        <w:tc>
          <w:tcPr>
            <w:tcW w:w="2300" w:type="dxa"/>
            <w:vAlign w:val="bottom"/>
          </w:tcPr>
          <w:p>
            <w:pPr>
              <w:jc w:val="right"/>
              <w:ind w:right="930"/>
              <w:spacing w:after="0"/>
              <w:rPr>
                <w:sz w:val="20"/>
                <w:szCs w:val="20"/>
                <w:color w:val="auto"/>
              </w:rPr>
            </w:pPr>
            <w:r>
              <w:rPr>
                <w:rFonts w:ascii="Arial" w:cs="Arial" w:eastAsia="Arial" w:hAnsi="Arial"/>
                <w:sz w:val="18"/>
                <w:szCs w:val="18"/>
                <w:color w:val="auto"/>
                <w:w w:val="98"/>
              </w:rPr>
              <w:t>1-800-579-1639</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46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300" w:type="dxa"/>
            <w:vAlign w:val="bottom"/>
          </w:tcPr>
          <w:p>
            <w:pPr>
              <w:ind w:left="140"/>
              <w:spacing w:after="0"/>
              <w:rPr>
                <w:sz w:val="20"/>
                <w:szCs w:val="20"/>
                <w:color w:val="auto"/>
              </w:rPr>
            </w:pPr>
            <w:r>
              <w:rPr>
                <w:rFonts w:ascii="Arial" w:cs="Arial" w:eastAsia="Arial" w:hAnsi="Arial"/>
                <w:sz w:val="18"/>
                <w:szCs w:val="18"/>
                <w:color w:val="auto"/>
                <w:w w:val="89"/>
              </w:rPr>
              <w:t>sendmaterial@proxyvote.com</w:t>
            </w:r>
          </w:p>
        </w:tc>
      </w:tr>
    </w:tbl>
    <w:p>
      <w:pPr>
        <w:spacing w:after="0" w:line="202" w:lineRule="exact"/>
        <w:rPr>
          <w:sz w:val="20"/>
          <w:szCs w:val="20"/>
          <w:color w:val="auto"/>
        </w:rPr>
      </w:pPr>
    </w:p>
    <w:p>
      <w:pPr>
        <w:ind w:left="460" w:right="1560" w:hanging="175"/>
        <w:spacing w:after="0" w:line="280" w:lineRule="auto"/>
        <w:rPr>
          <w:sz w:val="20"/>
          <w:szCs w:val="20"/>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sz w:val="1"/>
          <w:szCs w:val="1"/>
          <w:color w:val="auto"/>
        </w:rPr>
        <w:drawing>
          <wp:inline distT="0" distB="0" distL="0" distR="0">
            <wp:extent cx="1252220" cy="146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8" w:lineRule="exact"/>
        <w:rPr>
          <w:sz w:val="20"/>
          <w:szCs w:val="20"/>
          <w:color w:val="auto"/>
        </w:rPr>
      </w:pPr>
    </w:p>
    <w:p>
      <w:pPr>
        <w:ind w:left="300" w:right="142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30, 2014 to facilitate timely delivery.</w:t>
      </w:r>
    </w:p>
    <w:p>
      <w:pPr>
        <w:sectPr>
          <w:pgSz w:w="11900" w:h="16838" w:orient="portrait"/>
          <w:cols w:equalWidth="0" w:num="1">
            <w:col w:w="11280"/>
          </w:cols>
          <w:pgMar w:left="240" w:top="2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80"/>
        <w:spacing w:after="0"/>
        <w:rPr>
          <w:sz w:val="20"/>
          <w:szCs w:val="20"/>
          <w:color w:val="auto"/>
        </w:rPr>
      </w:pPr>
      <w:r>
        <w:rPr>
          <w:rFonts w:ascii="Arial" w:cs="Arial" w:eastAsia="Arial" w:hAnsi="Arial"/>
          <w:sz w:val="32"/>
          <w:szCs w:val="32"/>
          <w:b w:val="1"/>
          <w:bCs w:val="1"/>
          <w:color w:val="auto"/>
        </w:rPr>
        <w:t>— How To Vote —</w:t>
      </w:r>
    </w:p>
    <w:p>
      <w:pPr>
        <w:spacing w:after="0" w:line="34" w:lineRule="exact"/>
        <w:rPr>
          <w:sz w:val="20"/>
          <w:szCs w:val="20"/>
          <w:color w:val="auto"/>
        </w:rPr>
      </w:pPr>
    </w:p>
    <w:p>
      <w:pPr>
        <w:jc w:val="center"/>
        <w:ind w:left="40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99060</wp:posOffset>
            </wp:positionV>
            <wp:extent cx="7134860" cy="1595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595120"/>
                    </a:xfrm>
                    <a:prstGeom prst="rect">
                      <a:avLst/>
                    </a:prstGeom>
                    <a:noFill/>
                  </pic:spPr>
                </pic:pic>
              </a:graphicData>
            </a:graphic>
          </wp:anchor>
        </w:drawing>
      </w:r>
    </w:p>
    <w:p>
      <w:pPr>
        <w:spacing w:after="0" w:line="347" w:lineRule="exact"/>
        <w:rPr>
          <w:sz w:val="20"/>
          <w:szCs w:val="20"/>
          <w:color w:val="auto"/>
        </w:rPr>
      </w:pPr>
    </w:p>
    <w:p>
      <w:pPr>
        <w:ind w:left="30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120015" cy="1449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1449070"/>
                    </a:xfrm>
                    <a:prstGeom prst="rect">
                      <a:avLst/>
                    </a:prstGeom>
                    <a:noFill/>
                  </pic:spPr>
                </pic:pic>
              </a:graphicData>
            </a:graphic>
          </wp:anchor>
        </w:drawing>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color w:val="auto"/>
        </w:rPr>
        <w:t>. Have the information that is printed in the box marked by the</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1252220" cy="1460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52220" cy="14605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Internal Use</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Only</w:t>
      </w:r>
    </w:p>
    <w:p>
      <w:pPr>
        <w:spacing w:after="0" w:line="200" w:lineRule="exact"/>
        <w:rPr>
          <w:sz w:val="20"/>
          <w:szCs w:val="20"/>
          <w:color w:val="auto"/>
        </w:rPr>
      </w:pPr>
    </w:p>
    <w:p>
      <w:pPr>
        <w:sectPr>
          <w:pgSz w:w="11900" w:h="16838" w:orient="portrait"/>
          <w:cols w:equalWidth="0" w:num="2">
            <w:col w:w="10000" w:space="380"/>
            <w:col w:w="900"/>
          </w:cols>
          <w:pgMar w:left="240" w:top="247" w:right="379" w:bottom="1440" w:gutter="0" w:footer="0" w:header="0"/>
          <w:type w:val="continuous"/>
        </w:sectPr>
      </w:pPr>
    </w:p>
    <w:p>
      <w:pPr>
        <w:spacing w:after="0" w:line="3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0000211096_2</w:t>
      </w:r>
      <w:r>
        <w:rPr>
          <w:sz w:val="20"/>
          <w:szCs w:val="20"/>
          <w:color w:val="auto"/>
        </w:rPr>
        <w:tab/>
      </w:r>
      <w:r>
        <w:rPr>
          <w:rFonts w:ascii="Arial" w:cs="Arial" w:eastAsia="Arial" w:hAnsi="Arial"/>
          <w:sz w:val="15"/>
          <w:szCs w:val="15"/>
          <w:color w:val="auto"/>
        </w:rPr>
        <w:t>R1.0.0.51160</w:t>
      </w:r>
    </w:p>
    <w:p>
      <w:pPr>
        <w:sectPr>
          <w:pgSz w:w="11900" w:h="16838" w:orient="portrait"/>
          <w:cols w:equalWidth="0" w:num="1">
            <w:col w:w="11280"/>
          </w:cols>
          <w:pgMar w:left="240" w:top="247" w:right="379" w:bottom="1440" w:gutter="0" w:footer="0" w:header="0"/>
          <w:type w:val="continuous"/>
        </w:sectPr>
      </w:pPr>
    </w:p>
    <w:bookmarkStart w:id="4" w:name="page5"/>
    <w:bookmarkEnd w:id="4"/>
    <w:p>
      <w:pPr>
        <w:ind w:left="2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423545</wp:posOffset>
            </wp:positionH>
            <wp:positionV relativeFrom="page">
              <wp:posOffset>183515</wp:posOffset>
            </wp:positionV>
            <wp:extent cx="263271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2710" cy="171450"/>
                    </a:xfrm>
                    <a:prstGeom prst="rect">
                      <a:avLst/>
                    </a:prstGeom>
                    <a:noFill/>
                  </pic:spPr>
                </pic:pic>
              </a:graphicData>
            </a:graphic>
          </wp:anchor>
        </w:drawing>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34290</wp:posOffset>
            </wp:positionV>
            <wp:extent cx="883285" cy="3275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3275965"/>
                    </a:xfrm>
                    <a:prstGeom prst="rect">
                      <a:avLst/>
                    </a:prstGeom>
                    <a:noFill/>
                  </pic:spPr>
                </pic:pic>
              </a:graphicData>
            </a:graphic>
          </wp:anchor>
        </w:drawing>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FOR the following:</w:t>
      </w:r>
    </w:p>
    <w:p>
      <w:pPr>
        <w:spacing w:after="0" w:line="111" w:lineRule="exact"/>
        <w:rPr>
          <w:sz w:val="20"/>
          <w:szCs w:val="20"/>
          <w:color w:val="auto"/>
        </w:rPr>
      </w:pPr>
    </w:p>
    <w:p>
      <w:pPr>
        <w:ind w:left="480" w:hanging="391"/>
        <w:spacing w:after="0"/>
        <w:tabs>
          <w:tab w:leader="none" w:pos="480" w:val="left"/>
        </w:tabs>
        <w:numPr>
          <w:ilvl w:val="0"/>
          <w:numId w:val="5"/>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Nominees</w:t>
      </w:r>
    </w:p>
    <w:p>
      <w:pPr>
        <w:spacing w:after="0" w:line="127" w:lineRule="exact"/>
        <w:rPr>
          <w:sz w:val="20"/>
          <w:szCs w:val="20"/>
          <w:color w:val="auto"/>
        </w:rPr>
      </w:pPr>
    </w:p>
    <w:p>
      <w:pPr>
        <w:ind w:left="80"/>
        <w:spacing w:after="0"/>
        <w:tabs>
          <w:tab w:leader="none" w:pos="460" w:val="left"/>
          <w:tab w:leader="none" w:pos="1760" w:val="left"/>
          <w:tab w:leader="none" w:pos="2060" w:val="left"/>
          <w:tab w:leader="none" w:pos="3520" w:val="left"/>
          <w:tab w:leader="none" w:pos="3820" w:val="left"/>
          <w:tab w:leader="none" w:pos="5140" w:val="left"/>
          <w:tab w:leader="none" w:pos="5440" w:val="left"/>
          <w:tab w:leader="none" w:pos="6760" w:val="left"/>
          <w:tab w:leader="none" w:pos="7040" w:val="left"/>
        </w:tabs>
        <w:rPr>
          <w:sz w:val="20"/>
          <w:szCs w:val="20"/>
          <w:color w:val="auto"/>
        </w:rPr>
      </w:pPr>
      <w:r>
        <w:rPr>
          <w:rFonts w:ascii="Arial" w:cs="Arial" w:eastAsia="Arial" w:hAnsi="Arial"/>
          <w:sz w:val="14"/>
          <w:szCs w:val="14"/>
          <w:color w:val="auto"/>
        </w:rPr>
        <w:t>01</w:t>
      </w:r>
      <w:r>
        <w:rPr>
          <w:sz w:val="20"/>
          <w:szCs w:val="20"/>
          <w:color w:val="auto"/>
        </w:rPr>
        <w:tab/>
      </w:r>
      <w:r>
        <w:rPr>
          <w:rFonts w:ascii="Arial" w:cs="Arial" w:eastAsia="Arial" w:hAnsi="Arial"/>
          <w:sz w:val="14"/>
          <w:szCs w:val="14"/>
          <w:color w:val="auto"/>
        </w:rPr>
        <w:t>Alfred G. Gilman</w:t>
      </w:r>
      <w:r>
        <w:rPr>
          <w:sz w:val="20"/>
          <w:szCs w:val="20"/>
          <w:color w:val="auto"/>
        </w:rPr>
        <w:tab/>
      </w:r>
      <w:r>
        <w:rPr>
          <w:rFonts w:ascii="Arial" w:cs="Arial" w:eastAsia="Arial" w:hAnsi="Arial"/>
          <w:sz w:val="14"/>
          <w:szCs w:val="14"/>
          <w:color w:val="auto"/>
        </w:rPr>
        <w:t>02</w:t>
        <w:tab/>
        <w:t>Joseph L. Goldstein</w:t>
      </w:r>
      <w:r>
        <w:rPr>
          <w:sz w:val="20"/>
          <w:szCs w:val="20"/>
          <w:color w:val="auto"/>
        </w:rPr>
        <w:tab/>
      </w:r>
      <w:r>
        <w:rPr>
          <w:rFonts w:ascii="Arial" w:cs="Arial" w:eastAsia="Arial" w:hAnsi="Arial"/>
          <w:sz w:val="14"/>
          <w:szCs w:val="14"/>
          <w:color w:val="auto"/>
        </w:rPr>
        <w:t>03</w:t>
        <w:tab/>
        <w:t>Robert A. Ingram</w:t>
      </w:r>
      <w:r>
        <w:rPr>
          <w:sz w:val="20"/>
          <w:szCs w:val="20"/>
          <w:color w:val="auto"/>
        </w:rPr>
        <w:tab/>
      </w:r>
      <w:r>
        <w:rPr>
          <w:rFonts w:ascii="Arial" w:cs="Arial" w:eastAsia="Arial" w:hAnsi="Arial"/>
          <w:sz w:val="14"/>
          <w:szCs w:val="14"/>
          <w:color w:val="auto"/>
        </w:rPr>
        <w:t>04</w:t>
        <w:tab/>
        <w:t>Christine A. Poon</w:t>
      </w:r>
      <w:r>
        <w:rPr>
          <w:sz w:val="20"/>
          <w:szCs w:val="20"/>
          <w:color w:val="auto"/>
        </w:rPr>
        <w:tab/>
      </w:r>
      <w:r>
        <w:rPr>
          <w:rFonts w:ascii="Arial" w:cs="Arial" w:eastAsia="Arial" w:hAnsi="Arial"/>
          <w:sz w:val="14"/>
          <w:szCs w:val="14"/>
          <w:color w:val="auto"/>
        </w:rPr>
        <w:t>05</w:t>
      </w:r>
      <w:r>
        <w:rPr>
          <w:sz w:val="20"/>
          <w:szCs w:val="20"/>
          <w:color w:val="auto"/>
        </w:rPr>
        <w:tab/>
      </w:r>
      <w:r>
        <w:rPr>
          <w:rFonts w:ascii="Arial" w:cs="Arial" w:eastAsia="Arial" w:hAnsi="Arial"/>
          <w:sz w:val="12"/>
          <w:szCs w:val="12"/>
          <w:color w:val="auto"/>
        </w:rPr>
        <w:t>P. Roy Vagelos</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The Board of Directors recommends you vote FOR the following proposals:</w:t>
      </w:r>
    </w:p>
    <w:p>
      <w:pPr>
        <w:spacing w:after="0" w:line="127" w:lineRule="exact"/>
        <w:rPr>
          <w:sz w:val="20"/>
          <w:szCs w:val="20"/>
          <w:color w:val="auto"/>
        </w:rPr>
      </w:pPr>
    </w:p>
    <w:p>
      <w:pPr>
        <w:ind w:left="480" w:right="639" w:hanging="391"/>
        <w:spacing w:after="0" w:line="253" w:lineRule="auto"/>
        <w:tabs>
          <w:tab w:leader="none" w:pos="48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Proposal to ratify the appointment of PricewaterhouseCoopers LLP as the Company’s independent registered public accounting firm for the fiscal year ending December 31, 2014.</w:t>
      </w:r>
    </w:p>
    <w:p>
      <w:pPr>
        <w:spacing w:after="0" w:line="93" w:lineRule="exact"/>
        <w:rPr>
          <w:sz w:val="20"/>
          <w:szCs w:val="20"/>
          <w:color w:val="auto"/>
        </w:rPr>
      </w:pPr>
    </w:p>
    <w:p>
      <w:pPr>
        <w:ind w:left="480" w:hanging="391"/>
        <w:spacing w:after="0"/>
        <w:tabs>
          <w:tab w:leader="none" w:pos="480" w:val="left"/>
        </w:tabs>
        <w:numPr>
          <w:ilvl w:val="0"/>
          <w:numId w:val="7"/>
        </w:numPr>
        <w:rPr>
          <w:rFonts w:ascii="Arial" w:cs="Arial" w:eastAsia="Arial" w:hAnsi="Arial"/>
          <w:sz w:val="14"/>
          <w:szCs w:val="14"/>
          <w:b w:val="1"/>
          <w:bCs w:val="1"/>
          <w:color w:val="auto"/>
        </w:rPr>
      </w:pPr>
      <w:r>
        <w:rPr>
          <w:rFonts w:ascii="Arial" w:cs="Arial" w:eastAsia="Arial" w:hAnsi="Arial"/>
          <w:sz w:val="14"/>
          <w:szCs w:val="14"/>
          <w:color w:val="auto"/>
        </w:rPr>
        <w:t>Proposal to approve, on an advisory basis, executive compensation.</w:t>
      </w:r>
    </w:p>
    <w:p>
      <w:pPr>
        <w:spacing w:after="0" w:line="123" w:lineRule="exact"/>
        <w:rPr>
          <w:sz w:val="20"/>
          <w:szCs w:val="20"/>
          <w:color w:val="auto"/>
        </w:rPr>
      </w:pPr>
    </w:p>
    <w:p>
      <w:pPr>
        <w:ind w:left="480" w:hanging="391"/>
        <w:spacing w:after="0"/>
        <w:tabs>
          <w:tab w:leader="none" w:pos="48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Proposal to approve the Regeneron Pharmaceuticals, Inc. 2014 Long-Term Incentive Plan.</w:t>
      </w:r>
    </w:p>
    <w:p>
      <w:pPr>
        <w:spacing w:after="0" w:line="240" w:lineRule="exact"/>
        <w:rPr>
          <w:sz w:val="20"/>
          <w:szCs w:val="20"/>
          <w:color w:val="auto"/>
        </w:rPr>
      </w:pPr>
    </w:p>
    <w:p>
      <w:pPr>
        <w:ind w:left="80" w:right="759"/>
        <w:spacing w:after="0" w:line="259"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named proxies may vote on such other business as may properly come before the Annual Meeting or at any adjourned or postponed</w:t>
      </w:r>
      <w:r>
        <w:rPr>
          <w:rFonts w:ascii="Arial" w:cs="Arial" w:eastAsia="Arial" w:hAnsi="Arial"/>
          <w:sz w:val="14"/>
          <w:szCs w:val="14"/>
          <w:b w:val="1"/>
          <w:bCs w:val="1"/>
          <w:color w:val="auto"/>
        </w:rPr>
        <w:t xml:space="preserve"> </w:t>
      </w:r>
      <w:r>
        <w:rPr>
          <w:rFonts w:ascii="Arial" w:cs="Arial" w:eastAsia="Arial" w:hAnsi="Arial"/>
          <w:sz w:val="14"/>
          <w:szCs w:val="14"/>
          <w:color w:val="auto"/>
        </w:rPr>
        <w:t>session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1226185</wp:posOffset>
            </wp:positionV>
            <wp:extent cx="3601720" cy="1080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017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0000211096_3</w:t>
      </w:r>
      <w:r>
        <w:rPr>
          <w:sz w:val="20"/>
          <w:szCs w:val="20"/>
          <w:color w:val="auto"/>
        </w:rPr>
        <w:tab/>
      </w:r>
      <w:r>
        <w:rPr>
          <w:rFonts w:ascii="Arial" w:cs="Arial" w:eastAsia="Arial" w:hAnsi="Arial"/>
          <w:sz w:val="15"/>
          <w:szCs w:val="15"/>
          <w:color w:val="auto"/>
        </w:rPr>
        <w:t>R1.0.0.51160</w:t>
      </w:r>
    </w:p>
    <w:p>
      <w:pPr>
        <w:sectPr>
          <w:pgSz w:w="11900" w:h="16838" w:orient="portrait"/>
          <w:cols w:equalWidth="0" w:num="1">
            <w:col w:w="10219"/>
          </w:cols>
          <w:pgMar w:left="240" w:top="297" w:right="1440" w:bottom="1440" w:gutter="0" w:footer="0" w:header="0"/>
        </w:sectPr>
      </w:pPr>
    </w:p>
    <w:bookmarkStart w:id="5" w:name="page6"/>
    <w:bookmarkEnd w:id="5"/>
    <w:p>
      <w:pPr>
        <w:spacing w:after="0" w:line="2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3939540</wp:posOffset>
            </wp:positionH>
            <wp:positionV relativeFrom="page">
              <wp:posOffset>269240</wp:posOffset>
            </wp:positionV>
            <wp:extent cx="3404870" cy="668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6686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NAME</w:t>
            </w:r>
          </w:p>
        </w:tc>
        <w:tc>
          <w:tcPr>
            <w:tcW w:w="2780" w:type="dxa"/>
            <w:vAlign w:val="bottom"/>
            <w:shd w:val="clear" w:color="auto" w:fill="CCCCCC"/>
          </w:tcPr>
          <w:p>
            <w:pPr>
              <w:spacing w:after="0"/>
              <w:rPr>
                <w:sz w:val="18"/>
                <w:szCs w:val="18"/>
                <w:color w:val="auto"/>
              </w:rPr>
            </w:pPr>
          </w:p>
        </w:tc>
      </w:tr>
      <w:tr>
        <w:trPr>
          <w:trHeight w:val="324"/>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COMMON</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A</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B</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C</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D</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E</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16"/>
        </w:trPr>
        <w:tc>
          <w:tcPr>
            <w:tcW w:w="7740" w:type="dxa"/>
            <w:vAlign w:val="bottom"/>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CLASS F</w:t>
            </w:r>
          </w:p>
        </w:tc>
        <w:tc>
          <w:tcPr>
            <w:tcW w:w="2780" w:type="dxa"/>
            <w:vAlign w:val="bottom"/>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96"/>
        </w:trPr>
        <w:tc>
          <w:tcPr>
            <w:tcW w:w="7740" w:type="dxa"/>
            <w:vAlign w:val="bottom"/>
            <w:tcBorders>
              <w:bottom w:val="single" w:sz="8" w:color="CCCCCC"/>
            </w:tcBorders>
            <w:shd w:val="clear" w:color="auto" w:fill="CCCCCC"/>
          </w:tcPr>
          <w:p>
            <w:pPr>
              <w:ind w:left="340"/>
              <w:spacing w:after="0"/>
              <w:rPr>
                <w:sz w:val="20"/>
                <w:szCs w:val="20"/>
                <w:color w:val="auto"/>
              </w:rPr>
            </w:pPr>
            <w:r>
              <w:rPr>
                <w:rFonts w:ascii="Arial" w:cs="Arial" w:eastAsia="Arial" w:hAnsi="Arial"/>
                <w:sz w:val="18"/>
                <w:szCs w:val="18"/>
                <w:b w:val="1"/>
                <w:bCs w:val="1"/>
                <w:color w:val="auto"/>
              </w:rPr>
              <w:t>THE COMPANY NAME INC. - 401 K</w:t>
            </w:r>
          </w:p>
        </w:tc>
        <w:tc>
          <w:tcPr>
            <w:tcW w:w="2780" w:type="dxa"/>
            <w:vAlign w:val="bottom"/>
            <w:tcBorders>
              <w:bottom w:val="single" w:sz="8" w:color="CCCCCC"/>
            </w:tcBorders>
            <w:shd w:val="clear" w:color="auto" w:fill="CCCCCC"/>
          </w:tcPr>
          <w:p>
            <w:pPr>
              <w:jc w:val="right"/>
              <w:ind w:right="690"/>
              <w:spacing w:after="0"/>
              <w:rPr>
                <w:sz w:val="20"/>
                <w:szCs w:val="20"/>
                <w:color w:val="auto"/>
              </w:rPr>
            </w:pPr>
            <w:r>
              <w:rPr>
                <w:rFonts w:ascii="Arial" w:cs="Arial" w:eastAsia="Arial" w:hAnsi="Arial"/>
                <w:sz w:val="18"/>
                <w:szCs w:val="18"/>
                <w:b w:val="1"/>
                <w:bCs w:val="1"/>
                <w:color w:val="auto"/>
              </w:rPr>
              <w:t>123,456,789,012.12345</w:t>
            </w:r>
          </w:p>
        </w:tc>
      </w:tr>
      <w:tr>
        <w:trPr>
          <w:trHeight w:val="20"/>
        </w:trPr>
        <w:tc>
          <w:tcPr>
            <w:tcW w:w="774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24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720"/>
        <w:spacing w:after="0"/>
        <w:rPr>
          <w:sz w:val="20"/>
          <w:szCs w:val="20"/>
          <w:color w:val="auto"/>
        </w:rPr>
      </w:pPr>
      <w:r>
        <w:rPr>
          <w:rFonts w:ascii="Arial" w:cs="Arial" w:eastAsia="Arial" w:hAnsi="Arial"/>
          <w:sz w:val="19"/>
          <w:szCs w:val="19"/>
          <w:color w:val="auto"/>
        </w:rPr>
        <w:t>THIS SPACE RESERVED FOR SIGNATURES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54875" cy="600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Broadridge Internal Use Only</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Job #</w:t>
      </w:r>
    </w:p>
    <w:p>
      <w:pPr>
        <w:jc w:val="right"/>
        <w:spacing w:after="0" w:line="221" w:lineRule="auto"/>
        <w:rPr>
          <w:sz w:val="20"/>
          <w:szCs w:val="20"/>
          <w:color w:val="auto"/>
        </w:rPr>
      </w:pPr>
      <w:r>
        <w:rPr>
          <w:rFonts w:ascii="Arial" w:cs="Arial" w:eastAsia="Arial" w:hAnsi="Arial"/>
          <w:sz w:val="14"/>
          <w:szCs w:val="14"/>
          <w:color w:val="auto"/>
        </w:rPr>
        <w:t>Envelope #</w:t>
      </w:r>
    </w:p>
    <w:p>
      <w:pPr>
        <w:jc w:val="right"/>
        <w:spacing w:after="0" w:line="221" w:lineRule="auto"/>
        <w:rPr>
          <w:sz w:val="20"/>
          <w:szCs w:val="20"/>
          <w:color w:val="auto"/>
        </w:rPr>
      </w:pPr>
      <w:r>
        <w:rPr>
          <w:rFonts w:ascii="Arial" w:cs="Arial" w:eastAsia="Arial" w:hAnsi="Arial"/>
          <w:sz w:val="14"/>
          <w:szCs w:val="14"/>
          <w:color w:val="auto"/>
        </w:rPr>
        <w:t>Sequence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of # Sequence #</w:t>
      </w:r>
    </w:p>
    <w:p>
      <w:pPr>
        <w:spacing w:after="0" w:line="200" w:lineRule="exact"/>
        <w:rPr>
          <w:sz w:val="20"/>
          <w:szCs w:val="20"/>
          <w:color w:val="auto"/>
        </w:rPr>
      </w:pPr>
    </w:p>
    <w:p>
      <w:pPr>
        <w:sectPr>
          <w:pgSz w:w="11900" w:h="16838" w:orient="portrait"/>
          <w:cols w:equalWidth="0" w:num="2">
            <w:col w:w="8840" w:space="720"/>
            <w:col w:w="1720"/>
          </w:cols>
          <w:pgMar w:left="240" w:top="1440" w:right="379" w:bottom="1440" w:gutter="0" w:footer="0" w:header="0"/>
          <w:type w:val="continuous"/>
        </w:sectPr>
      </w:pPr>
    </w:p>
    <w:p>
      <w:pPr>
        <w:spacing w:after="0" w:line="2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0000211096_4</w:t>
      </w:r>
      <w:r>
        <w:rPr>
          <w:sz w:val="20"/>
          <w:szCs w:val="20"/>
          <w:color w:val="auto"/>
        </w:rPr>
        <w:tab/>
      </w:r>
      <w:r>
        <w:rPr>
          <w:rFonts w:ascii="Arial" w:cs="Arial" w:eastAsia="Arial" w:hAnsi="Arial"/>
          <w:sz w:val="15"/>
          <w:szCs w:val="15"/>
          <w:color w:val="auto"/>
        </w:rPr>
        <w:t>R1.0.0.51160</w:t>
      </w:r>
    </w:p>
    <w:sectPr>
      <w:pgSz w:w="11900" w:h="16838" w:orient="portrait"/>
      <w:cols w:equalWidth="0" w:num="1">
        <w:col w:w="11280"/>
      </w:cols>
      <w:pgMar w:left="240" w:top="144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upperLetter"/>
      <w:start w:val="24"/>
    </w:lvl>
  </w:abstractNum>
  <w:abstractNum w:abstractNumId="2">
    <w:nsid w:val="3D1B58BA"/>
    <w:multiLevelType w:val="hybridMultilevel"/>
    <w:lvl w:ilvl="0">
      <w:lvlJc w:val="left"/>
      <w:lvlText w:val="["/>
      <w:numFmt w:val="bullet"/>
      <w:start w:val="1"/>
    </w:lvl>
    <w:lvl w:ilvl="1">
      <w:lvlJc w:val="left"/>
      <w:lvlText w:val="%2)"/>
      <w:numFmt w:val="decimal"/>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2019-12-06T04:50:28Z</dcterms:created>
  <dcterms:modified xsi:type="dcterms:W3CDTF">2019-12-06T04:50:28Z</dcterms:modified>
</cp:coreProperties>
</file>