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SING GEORGE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02/22/2024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38"/>
        <w:gridCol w:w="1156"/>
        <w:gridCol w:w="993"/>
        <w:gridCol w:w="96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02/22/2024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413.33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27,349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02/22/2024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26,349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02/22/2024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413.33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27,349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02/22/2024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26,349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02/22/2024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413.33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27,349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02/22/2024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26,349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413.33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26,849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26,349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Spouse/Cust Son</w:t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for Son</w:t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413.33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6,838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413.33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6,338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 becomes exercisable in three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/s/**George L. Sing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25471" TargetMode="External"/><Relationship Id="rId4" Type="http://schemas.openxmlformats.org/officeDocument/2006/relationships/hyperlink" Target="http://www.sec.gov/cgi-bin/browse-edgar?action=getcompany&amp;CIK=00008725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692</Words>
  <Characters>3671</Characters>
  <CharactersWithSpaces>4224</CharactersWithSpaces>
  <Paragraphs>187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