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REGENERON PHARMACEUTICALS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75886F107</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2008</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1238577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1,437,798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1,437,798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1.86%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3048909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3,765,205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3,765,205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4.87%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1,435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41,707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41,707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NA</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ectPr>
          <w:pgSz w:w="11900" w:h="16838" w:orient="portrait"/>
          <w:cols w:equalWidth="0" w:num="1">
            <w:col w:w="10219"/>
          </w:cols>
          <w:pgMar w:left="240" w:top="136" w:right="1440" w:bottom="0" w:gutter="0" w:footer="0" w:header="0"/>
        </w:sectPr>
      </w:pPr>
    </w:p>
    <w:bookmarkStart w:id="5" w:name="page6"/>
    <w:bookmarkEnd w:id="5"/>
    <w:p>
      <w:pPr>
        <w:ind w:left="420" w:hanging="412"/>
        <w:spacing w:after="0"/>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ectPr>
          <w:pgSz w:w="11900" w:h="16838" w:orient="portrait"/>
          <w:cols w:equalWidth="0" w:num="1">
            <w:col w:w="10219"/>
          </w:cols>
          <w:pgMar w:left="240" w:top="142" w:right="1440" w:bottom="0" w:gutter="0" w:footer="0" w:header="0"/>
        </w:sectPr>
      </w:pPr>
    </w:p>
    <w:bookmarkStart w:id="6" w:name="page7"/>
    <w:bookmarkEnd w:id="6"/>
    <w:p>
      <w:pPr>
        <w:ind w:left="860" w:right="30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5"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sectPr>
          <w:pgSz w:w="11900" w:h="16838" w:orient="portrait"/>
          <w:cols w:equalWidth="0" w:num="1">
            <w:col w:w="10219"/>
          </w:cols>
          <w:pgMar w:left="240" w:top="142" w:right="1440" w:bottom="0" w:gutter="0" w:footer="0" w:header="0"/>
        </w:sectPr>
      </w:pPr>
    </w:p>
    <w:bookmarkStart w:id="7" w:name="page8"/>
    <w:bookmarkEnd w:id="7"/>
    <w:p>
      <w:pPr>
        <w:ind w:left="2540"/>
        <w:spacing w:after="0"/>
        <w:rPr>
          <w:sz w:val="20"/>
          <w:szCs w:val="20"/>
          <w:color w:val="auto"/>
        </w:rPr>
      </w:pPr>
      <w:r>
        <w:rPr>
          <w:rFonts w:ascii="Courier New" w:cs="Courier New" w:eastAsia="Courier New" w:hAnsi="Courier New"/>
          <w:sz w:val="18"/>
          <w:szCs w:val="18"/>
          <w:color w:val="auto"/>
        </w:rPr>
        <w:t>Ontario M5J 2S1</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ectPr>
          <w:pgSz w:w="11900" w:h="16838" w:orient="portrait"/>
          <w:cols w:equalWidth="0" w:num="1">
            <w:col w:w="10219"/>
          </w:cols>
          <w:pgMar w:left="240" w:top="136" w:right="1440" w:bottom="0" w:gutter="0" w:footer="0" w:header="0"/>
        </w:sectPr>
      </w:pPr>
    </w:p>
    <w:bookmarkStart w:id="8" w:name="page9"/>
    <w:bookmarkEnd w:id="8"/>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35" w:lineRule="auto"/>
        <w:tabs>
          <w:tab w:leader="none" w:pos="54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5244710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6.78%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4288921</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5244710</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219"/>
          </w:cols>
          <w:pgMar w:left="240" w:top="339"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OWNERSHIP OF MORE THAN FIVE</w:t>
            </w:r>
          </w:p>
        </w:tc>
        <w:tc>
          <w:tcPr>
            <w:tcW w:w="2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ON BEHALF OF</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ANOTHER PERSON</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shares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reported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held by the company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trust accounts for the</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economic benefit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beneficiaries of those</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See also</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Items 2(a)</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above.</w:t>
            </w: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IDENTIFICATION AND</w:t>
            </w:r>
          </w:p>
        </w:tc>
        <w:tc>
          <w:tcPr>
            <w:tcW w:w="3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CLASSIFICATION OF THE SUBSIDIARY</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4" w:lineRule="exact"/>
        <w:rPr>
          <w:sz w:val="20"/>
          <w:szCs w:val="20"/>
          <w:color w:val="auto"/>
        </w:rPr>
      </w:pPr>
    </w:p>
    <w:p>
      <w:pPr>
        <w:ind w:left="1700" w:right="2319" w:hanging="1685"/>
        <w:spacing w:after="0" w:line="235" w:lineRule="auto"/>
        <w:rPr>
          <w:sz w:val="20"/>
          <w:szCs w:val="20"/>
          <w:color w:val="auto"/>
        </w:rPr>
      </w:pPr>
      <w:r>
        <w:rPr>
          <w:rFonts w:ascii="Courier New" w:cs="Courier New" w:eastAsia="Courier New" w:hAnsi="Courier New"/>
          <w:sz w:val="18"/>
          <w:szCs w:val="18"/>
          <w:color w:val="auto"/>
        </w:rPr>
        <w:t>WHICH ACQUIRED THE SECURITY BEING REPORTED ON BY THE PARENT HOLDING COMPANY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860" w:right="2099"/>
        <w:spacing w:after="0" w:line="268" w:lineRule="auto"/>
        <w:rPr>
          <w:sz w:val="20"/>
          <w:szCs w:val="20"/>
          <w:color w:val="auto"/>
        </w:rPr>
      </w:pPr>
      <w:r>
        <w:rPr>
          <w:rFonts w:ascii="Courier New" w:cs="Courier New" w:eastAsia="Courier New" w:hAnsi="Courier New"/>
          <w:sz w:val="16"/>
          <w:szCs w:val="16"/>
          <w:color w:val="auto"/>
        </w:rPr>
        <w:t>By signing below, I further certify that, to the best of my knowledge and belief, the foreign regulatory scheme applicable to each of: Barclays Global Investors Australia Limited, Barclays Global Investors Canada Limited, Barclays Global Investors (Deutschland)</w:t>
      </w:r>
    </w:p>
    <w:p>
      <w:pPr>
        <w:spacing w:after="0" w:line="1"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AG, Barclays Global Investors Japan Limited and Barclays Global Investors Limited, is substantially comparable to the regulatory scheme applicable to the functionally equivalent U.S. institutions. I also undertake to furnish to the Commission staff, upon request, information that would otherwise be disclosed in a Schedule 13D by such entities.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6, 2009</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McGahan</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upperLetter"/>
      <w:start w:val="24"/>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lvl w:ilvl="1">
      <w:lvlJc w:val="left"/>
      <w:lvlText w:val="(%2)"/>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lvl w:ilvl="1">
      <w:lvlJc w:val="left"/>
      <w:lvlText w:val="(%2)"/>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lvl w:ilvl="1">
      <w:lvlJc w:val="left"/>
      <w:lvlText w:val="(%2)"/>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lowerLetter"/>
      <w:start w:val="10"/>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lowerLetter"/>
      <w:start w:val="3"/>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lowerLetter"/>
      <w:start w:val="2"/>
    </w:lvl>
  </w:abstractNum>
  <w:abstractNum w:abstractNumId="78">
    <w:nsid w:val="68EB2F63"/>
    <w:multiLevelType w:val="hybridMultilevel"/>
    <w:lvl w:ilvl="0">
      <w:lvlJc w:val="left"/>
      <w:lvlText w:val="(%1)"/>
      <w:numFmt w:val="lowerLetter"/>
      <w:start w:val="3"/>
    </w:lvl>
    <w:lvl w:ilvl="1">
      <w:lvlJc w:val="left"/>
      <w:lvlText w:val="(%2)"/>
      <w:numFmt w:val="lowerLetter"/>
      <w:start w:val="9"/>
    </w:lvl>
  </w:abstractNum>
  <w:abstractNum w:abstractNumId="79">
    <w:nsid w:val="4962813B"/>
    <w:multiLevelType w:val="hybridMultilevel"/>
    <w:lvl w:ilvl="0">
      <w:lvlJc w:val="left"/>
      <w:lvlText w:val="(%1)"/>
      <w:numFmt w:val="lowerRoman"/>
      <w:start w:val="2"/>
    </w:lvl>
  </w:abstractNum>
  <w:abstractNum w:abstractNumId="80">
    <w:nsid w:val="60B6DF7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2019-12-10T08:56:05Z</dcterms:created>
  <dcterms:modified xsi:type="dcterms:W3CDTF">2019-12-10T08:56:05Z</dcterms:modified>
</cp:coreProperties>
</file>