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695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69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4,250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273.67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177.82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2,130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421.72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74,620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8,196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422.52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66,424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18,174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423.31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750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424.58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33.42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57.11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177.82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273.67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4,250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40" w:firstLine="8"/>
        <w:spacing w:after="0" w:line="30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2,130 shares of Company stock on February 20, 2015 at prices ranging from $421.31 to $421.96. Upon request by the Commission staff, the Company, or a security holder of the Company, the reporting person will provide full information regarding the number of shares sold by the reporting person on February 20, 2015 at each separate price.</w:t>
      </w:r>
    </w:p>
    <w:p>
      <w:pPr>
        <w:ind w:left="40" w:right="140" w:firstLine="8"/>
        <w:spacing w:after="0" w:line="314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8,196 shares of Company stock on February 20, 2015 at prices ranging from $422.00 to $422.99. Upon request by the Commission staff, the Company, or a security holder of the Company, the reporting person will provide full information regarding the number of shares sold by the reporting person on February 20, 2015 at each separate price.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right="60"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18,174 shares of Company stock on February 20, 2015 at prices ranging from $423.00 to $423.94. Upon request by the Commission staff, the Company, or a security holder of the Company, the reporting person will provide full information regarding the number of shares sold by the reporting person on February 20, 2015 at each separate price.</w:t>
      </w:r>
    </w:p>
    <w:p>
      <w:pPr>
        <w:ind w:firstLine="8"/>
        <w:spacing w:after="0" w:line="303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750 shares of Company stock on February 20, 2015 at prices ranging from $424.29 to $424.68. Upon request by the Commission staff, the Company, or a security holder of the Company, the reporting person will provide full information regarding the number of shares sold by the reporting person on February 20, 2015 at each separate price.</w:t>
      </w: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02/23/2015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358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20"/>
      </w:cols>
      <w:pgMar w:left="280" w:top="129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2019-12-24T06:25:08Z</dcterms:created>
  <dcterms:modified xsi:type="dcterms:W3CDTF">2019-12-24T06:25:08Z</dcterms:modified>
</cp:coreProperties>
</file>