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88239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88239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SING GEORGE L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40" w:type="dxa"/>
            <w:vAlign w:val="bottom"/>
            <w:gridSpan w:val="8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REGENERON PHARMACEUTICALS</w:t>
              </w:r>
            </w:hyperlink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Director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  <w:vMerge w:val="restart"/>
          </w:tcPr>
          <w:p>
            <w:pPr>
              <w:spacing w:after="0" w:line="223" w:lineRule="exact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INC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</w:rPr>
                <w:t>REGN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]</w:t>
              </w:r>
            </w:hyperlink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00" w:type="dxa"/>
            <w:vAlign w:val="bottom"/>
            <w:gridSpan w:val="5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6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6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tcBorders>
              <w:top w:val="single" w:sz="8" w:color="2C2C2C"/>
            </w:tcBorders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42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777 OLD SAW MILL RIVER ROAD</w:t>
            </w:r>
          </w:p>
        </w:tc>
        <w:tc>
          <w:tcPr>
            <w:tcW w:w="1620" w:type="dxa"/>
            <w:vAlign w:val="bottom"/>
            <w:gridSpan w:val="7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02/21/2014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4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4. If Amendment, Date of Original Filed (Month/Day/Year)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TARRYTOWN  NY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10591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6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</w:tcPr>
          <w:p>
            <w:pPr>
              <w:ind w:left="1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Person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32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left="4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60" w:type="dxa"/>
            <w:vAlign w:val="bottom"/>
            <w:gridSpan w:val="5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6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</w:tcPr>
          <w:p>
            <w:pPr>
              <w:ind w:left="6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jc w:val="center"/>
              <w:ind w:left="198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4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   (I) (Instr. 4)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jc w:val="center"/>
              <w:ind w:righ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02/21/2014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ind w:right="2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5,000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jc w:val="center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15.8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60" w:type="dxa"/>
            <w:vAlign w:val="bottom"/>
            <w:gridSpan w:val="2"/>
          </w:tcPr>
          <w:p>
            <w:pPr>
              <w:jc w:val="center"/>
              <w:ind w:right="5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117,772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ind w:right="3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02/21/2014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ind w:right="2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5,000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jc w:val="center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340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60" w:type="dxa"/>
            <w:vAlign w:val="bottom"/>
            <w:gridSpan w:val="2"/>
          </w:tcPr>
          <w:p>
            <w:pPr>
              <w:jc w:val="center"/>
              <w:ind w:right="5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112,772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ind w:right="3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02/21/2014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ind w:right="2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5,000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jc w:val="center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15.8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60" w:type="dxa"/>
            <w:vAlign w:val="bottom"/>
            <w:gridSpan w:val="2"/>
          </w:tcPr>
          <w:p>
            <w:pPr>
              <w:jc w:val="center"/>
              <w:ind w:right="5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117,772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ind w:right="3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02/21/2014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ind w:right="2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5,000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jc w:val="center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339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60" w:type="dxa"/>
            <w:vAlign w:val="bottom"/>
            <w:gridSpan w:val="2"/>
          </w:tcPr>
          <w:p>
            <w:pPr>
              <w:jc w:val="center"/>
              <w:ind w:right="5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112,772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ind w:right="3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02/21/2014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ind w:right="2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5,000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jc w:val="center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15.8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60" w:type="dxa"/>
            <w:vAlign w:val="bottom"/>
            <w:gridSpan w:val="2"/>
          </w:tcPr>
          <w:p>
            <w:pPr>
              <w:jc w:val="center"/>
              <w:ind w:right="5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117,772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ind w:right="3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02/21/2014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ind w:right="2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5,000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jc w:val="center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338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60" w:type="dxa"/>
            <w:vAlign w:val="bottom"/>
            <w:gridSpan w:val="2"/>
          </w:tcPr>
          <w:p>
            <w:pPr>
              <w:jc w:val="center"/>
              <w:ind w:right="5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112,772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ind w:right="3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left="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3,000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ind w:right="3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8"/>
              </w:rPr>
              <w:t>I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left="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5,000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ind w:right="3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8"/>
              </w:rPr>
              <w:t>I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Spouse/Cust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60" w:type="dxa"/>
            <w:vAlign w:val="bottom"/>
            <w:gridSpan w:val="2"/>
            <w:vMerge w:val="restart"/>
          </w:tcPr>
          <w:p>
            <w:pPr>
              <w:jc w:val="center"/>
              <w:ind w:right="5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10,000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right="3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8"/>
              </w:rPr>
              <w:t>I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Trust for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2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0" w:type="dxa"/>
            <w:vAlign w:val="bottom"/>
            <w:gridSpan w:val="15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jc w:val="center"/>
              <w:ind w:righ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9. Number of</w:t>
            </w:r>
          </w:p>
        </w:tc>
        <w:tc>
          <w:tcPr>
            <w:tcW w:w="6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6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jc w:val="center"/>
              <w:ind w:right="23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6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Non-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Qualified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15.8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02/21/2014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5,000</w:t>
            </w:r>
          </w:p>
        </w:tc>
        <w:tc>
          <w:tcPr>
            <w:tcW w:w="8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6"/>
              </w:rPr>
              <w:t>01/03/2016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7"/>
              </w:rPr>
              <w:t>Common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ind w:left="60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5,000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right="1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6"/>
              </w:rPr>
              <w:t>0.0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10,000</w:t>
            </w:r>
          </w:p>
        </w:tc>
        <w:tc>
          <w:tcPr>
            <w:tcW w:w="60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78"/>
              </w:rPr>
              <w:t>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jc w:val="center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(right to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buy)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Non-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Qualified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15.8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02/21/2014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5,000</w:t>
            </w:r>
          </w:p>
        </w:tc>
        <w:tc>
          <w:tcPr>
            <w:tcW w:w="8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6"/>
              </w:rPr>
              <w:t>01/03/2016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7"/>
              </w:rPr>
              <w:t>Common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ind w:left="60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5,000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right="1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6"/>
              </w:rPr>
              <w:t>0.0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5,000</w:t>
            </w:r>
          </w:p>
        </w:tc>
        <w:tc>
          <w:tcPr>
            <w:tcW w:w="60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78"/>
              </w:rPr>
              <w:t>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jc w:val="center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(right to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buy)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Non-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Qualified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15.8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02/21/2014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5,000</w:t>
            </w:r>
          </w:p>
        </w:tc>
        <w:tc>
          <w:tcPr>
            <w:tcW w:w="8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6"/>
              </w:rPr>
              <w:t>01/03/2016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7"/>
              </w:rPr>
              <w:t>Common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ind w:left="60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5,000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right="1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6"/>
              </w:rPr>
              <w:t>0.0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76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78"/>
              </w:rPr>
              <w:t>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jc w:val="center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 w:line="22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(right to</w:t>
      </w: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buy)</w:t>
      </w:r>
    </w:p>
    <w:p>
      <w:pPr>
        <w:spacing w:after="0" w:line="9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The stock option becomes exercisable in three equal annual installments, commencing one year after the date of grant.</w:t>
      </w:r>
    </w:p>
    <w:p>
      <w:pPr>
        <w:sectPr>
          <w:pgSz w:w="11900" w:h="16838" w:orient="portrait"/>
          <w:cols w:equalWidth="0" w:num="1">
            <w:col w:w="11520"/>
          </w:cols>
          <w:pgMar w:left="240" w:top="226" w:right="139" w:bottom="0" w:gutter="0" w:footer="0" w:header="0"/>
          <w:type w:val="continuous"/>
        </w:sectPr>
      </w:pP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/s/**George L. Sing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02/21/2014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89916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91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-13970</wp:posOffset>
            </wp:positionV>
            <wp:extent cx="50800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520"/>
          </w:cols>
          <w:pgMar w:left="240" w:top="226" w:right="139" w:bottom="0" w:gutter="0" w:footer="0" w:header="0"/>
          <w:type w:val="continuous"/>
        </w:sectPr>
      </w:pPr>
    </w:p>
    <w:bookmarkStart w:id="1" w:name="page2"/>
    <w:bookmarkEnd w:id="1"/>
    <w:p>
      <w:pPr>
        <w:ind w:left="6820"/>
        <w:spacing w:after="0"/>
        <w:tabs>
          <w:tab w:leader="none" w:pos="91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right="2520" w:firstLine="9"/>
        <w:spacing w:after="0" w:line="350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320"/>
      </w:cols>
      <w:pgMar w:left="280" w:top="140" w:right="129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2" Type="http://schemas.openxmlformats.org/officeDocument/2006/relationships/hyperlink" Target="http://www.sec.gov/cgi-bin/browse-edgar?action=getcompany&amp;CIK=0001225471" TargetMode="External"/><Relationship Id="rId13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2019-12-18T10:39:55Z</dcterms:created>
  <dcterms:modified xsi:type="dcterms:W3CDTF">2019-12-18T10:39:55Z</dcterms:modified>
</cp:coreProperties>
</file>