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2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RYAN ARTHUR F</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24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980" w:type="dxa"/>
            <w:vAlign w:val="bottom"/>
            <w:tcBorders>
              <w:top w:val="single" w:sz="8" w:color="2C2C2C"/>
            </w:tcBorders>
            <w:gridSpan w:val="20"/>
          </w:tcPr>
          <w:p>
            <w:pPr>
              <w:ind w:left="5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01/02/2025</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166</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17,748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0"/>
          </w:tcPr>
          <w:p>
            <w:pPr>
              <w:ind w:left="7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719.37</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01/02/2025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1,958</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01/02/2035</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1,958</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1,958</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Arthur F. Ryan</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01/06/2025</w:t>
            </w:r>
          </w:p>
        </w:tc>
      </w:tr>
      <w:tr>
        <w:trPr>
          <w:trHeight w:val="20"/>
        </w:trPr>
        <w:tc>
          <w:tcPr>
            <w:tcW w:w="1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7443"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2025-01-06T15:12:40Z</dcterms:created>
  <dcterms:modified xsi:type="dcterms:W3CDTF">2025-01-06T15:12:40Z</dcterms:modified>
</cp:coreProperties>
</file>