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7084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708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SCHLEIFER LEONARD S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11/19/2021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239,063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270.43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543,809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11/19/2021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173,491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651.96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370,318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11/19/2021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281,250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179.13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651,568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11/19/2021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185,646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651.96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465,922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5,874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21,178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179.13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281,250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12/14/2022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281,250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2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270.43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239,063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12/13/2023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239,063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2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are held in a trust for the benefit of the reporting person's family members. The reporting person's spouse is a trustee of the trust.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stock option award vests in four equal annual installments, commencing one year after the date of grant.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/s/**Leonard S. Schleifer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11/19/2021</w:t>
            </w:r>
          </w:p>
        </w:tc>
      </w:tr>
      <w:tr>
        <w:trPr>
          <w:trHeight w:val="222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2021-11-19T16:51:49Z</dcterms:created>
  <dcterms:modified xsi:type="dcterms:W3CDTF">2021-11-19T16:51:49Z</dcterms:modified>
</cp:coreProperties>
</file>