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10"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1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3" w:lineRule="exact"/>
        <w:rPr>
          <w:sz w:val="24"/>
          <w:szCs w:val="24"/>
          <w:color w:val="auto"/>
        </w:rPr>
      </w:pPr>
    </w:p>
    <w:p>
      <w:pPr>
        <w:ind w:left="980"/>
        <w:spacing w:after="0"/>
        <w:tabs>
          <w:tab w:leader="none" w:pos="492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April 14, 2005 (April 8, 2005)</w:t>
      </w:r>
    </w:p>
    <w:p>
      <w:pPr>
        <w:spacing w:after="0" w:line="200" w:lineRule="exact"/>
        <w:rPr>
          <w:sz w:val="24"/>
          <w:szCs w:val="24"/>
          <w:color w:val="auto"/>
        </w:rPr>
      </w:pPr>
    </w:p>
    <w:p>
      <w:pPr>
        <w:spacing w:after="0" w:line="29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83820</wp:posOffset>
            </wp:positionV>
            <wp:extent cx="2590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25"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660" w:type="dxa"/>
            <w:vAlign w:val="bottom"/>
            <w:gridSpan w:val="2"/>
          </w:tcPr>
          <w:p>
            <w:pPr>
              <w:jc w:val="center"/>
              <w:ind w:left="40"/>
              <w:spacing w:after="0"/>
              <w:rPr>
                <w:sz w:val="20"/>
                <w:szCs w:val="20"/>
                <w:color w:val="auto"/>
              </w:rPr>
            </w:pPr>
            <w:r>
              <w:rPr>
                <w:rFonts w:ascii="Arial" w:cs="Arial" w:eastAsia="Arial" w:hAnsi="Arial"/>
                <w:sz w:val="18"/>
                <w:szCs w:val="18"/>
                <w:b w:val="1"/>
                <w:bCs w:val="1"/>
                <w:color w:val="auto"/>
                <w:w w:val="90"/>
              </w:rPr>
              <w:t>New York</w:t>
            </w:r>
          </w:p>
        </w:tc>
        <w:tc>
          <w:tcPr>
            <w:tcW w:w="26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0-19034</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jc w:val="center"/>
              <w:ind w:right="7"/>
              <w:spacing w:after="0"/>
              <w:rPr>
                <w:sz w:val="20"/>
                <w:szCs w:val="20"/>
                <w:color w:val="auto"/>
              </w:rPr>
            </w:pPr>
            <w:r>
              <w:rPr>
                <w:rFonts w:ascii="Arial" w:cs="Arial" w:eastAsia="Arial" w:hAnsi="Arial"/>
                <w:sz w:val="18"/>
                <w:szCs w:val="18"/>
                <w:b w:val="1"/>
                <w:bCs w:val="1"/>
                <w:color w:val="auto"/>
                <w:w w:val="87"/>
              </w:rPr>
              <w:t>No. 13-3444607</w:t>
            </w:r>
          </w:p>
        </w:tc>
        <w:tc>
          <w:tcPr>
            <w:tcW w:w="600" w:type="dxa"/>
            <w:vAlign w:val="bottom"/>
          </w:tcPr>
          <w:p>
            <w:pPr>
              <w:spacing w:after="0"/>
              <w:rPr>
                <w:sz w:val="19"/>
                <w:szCs w:val="19"/>
                <w:color w:val="auto"/>
              </w:rPr>
            </w:pPr>
          </w:p>
        </w:tc>
      </w:tr>
      <w:tr>
        <w:trPr>
          <w:trHeight w:val="110"/>
        </w:trPr>
        <w:tc>
          <w:tcPr>
            <w:tcW w:w="460" w:type="dxa"/>
            <w:vAlign w:val="bottom"/>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0" w:type="dxa"/>
            <w:vAlign w:val="bottom"/>
          </w:tcPr>
          <w:p>
            <w:pPr>
              <w:spacing w:after="0"/>
              <w:rPr>
                <w:sz w:val="9"/>
                <w:szCs w:val="9"/>
                <w:color w:val="auto"/>
              </w:rPr>
            </w:pPr>
          </w:p>
        </w:tc>
      </w:tr>
      <w:tr>
        <w:trPr>
          <w:trHeight w:val="239"/>
        </w:trPr>
        <w:tc>
          <w:tcPr>
            <w:tcW w:w="460" w:type="dxa"/>
            <w:vAlign w:val="bottom"/>
          </w:tcPr>
          <w:p>
            <w:pPr>
              <w:spacing w:after="0"/>
              <w:rPr>
                <w:sz w:val="20"/>
                <w:szCs w:val="20"/>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color w:val="auto"/>
                <w:w w:val="88"/>
              </w:rPr>
              <w:t>(State or other jurisdiction</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gridSpan w:val="2"/>
          </w:tcPr>
          <w:p>
            <w:pPr>
              <w:jc w:val="center"/>
              <w:ind w:right="1280"/>
              <w:spacing w:after="0"/>
              <w:rPr>
                <w:sz w:val="20"/>
                <w:szCs w:val="20"/>
                <w:color w:val="auto"/>
              </w:rPr>
            </w:pPr>
            <w:r>
              <w:rPr>
                <w:rFonts w:ascii="Arial" w:cs="Arial" w:eastAsia="Arial" w:hAnsi="Arial"/>
                <w:sz w:val="14"/>
                <w:szCs w:val="14"/>
                <w:color w:val="auto"/>
                <w:w w:val="88"/>
              </w:rPr>
              <w:t>(Commission</w:t>
            </w:r>
          </w:p>
        </w:tc>
        <w:tc>
          <w:tcPr>
            <w:tcW w:w="60" w:type="dxa"/>
            <w:vAlign w:val="bottom"/>
          </w:tcPr>
          <w:p>
            <w:pPr>
              <w:spacing w:after="0"/>
              <w:rPr>
                <w:sz w:val="20"/>
                <w:szCs w:val="20"/>
                <w:color w:val="auto"/>
              </w:rPr>
            </w:pPr>
          </w:p>
        </w:tc>
        <w:tc>
          <w:tcPr>
            <w:tcW w:w="1420" w:type="dxa"/>
            <w:vAlign w:val="bottom"/>
          </w:tcPr>
          <w:p>
            <w:pPr>
              <w:jc w:val="center"/>
              <w:ind w:right="7"/>
              <w:spacing w:after="0"/>
              <w:rPr>
                <w:sz w:val="20"/>
                <w:szCs w:val="20"/>
                <w:color w:val="auto"/>
              </w:rPr>
            </w:pPr>
            <w:r>
              <w:rPr>
                <w:rFonts w:ascii="Arial" w:cs="Arial" w:eastAsia="Arial" w:hAnsi="Arial"/>
                <w:sz w:val="14"/>
                <w:szCs w:val="14"/>
                <w:color w:val="auto"/>
                <w:w w:val="90"/>
              </w:rPr>
              <w:t>(IRS Employer</w:t>
            </w:r>
          </w:p>
        </w:tc>
        <w:tc>
          <w:tcPr>
            <w:tcW w:w="600" w:type="dxa"/>
            <w:vAlign w:val="bottom"/>
          </w:tcPr>
          <w:p>
            <w:pPr>
              <w:spacing w:after="0"/>
              <w:rPr>
                <w:sz w:val="20"/>
                <w:szCs w:val="20"/>
                <w:color w:val="auto"/>
              </w:rPr>
            </w:pPr>
          </w:p>
        </w:tc>
      </w:tr>
      <w:tr>
        <w:trPr>
          <w:trHeight w:val="172"/>
        </w:trPr>
        <w:tc>
          <w:tcPr>
            <w:tcW w:w="460" w:type="dxa"/>
            <w:vAlign w:val="bottom"/>
          </w:tcPr>
          <w:p>
            <w:pPr>
              <w:spacing w:after="0"/>
              <w:rPr>
                <w:sz w:val="14"/>
                <w:szCs w:val="14"/>
                <w:color w:val="auto"/>
              </w:rPr>
            </w:pPr>
          </w:p>
        </w:tc>
        <w:tc>
          <w:tcPr>
            <w:tcW w:w="1660" w:type="dxa"/>
            <w:vAlign w:val="bottom"/>
            <w:gridSpan w:val="2"/>
          </w:tcPr>
          <w:p>
            <w:pPr>
              <w:jc w:val="center"/>
              <w:ind w:left="20"/>
              <w:spacing w:after="0"/>
              <w:rPr>
                <w:sz w:val="20"/>
                <w:szCs w:val="20"/>
                <w:color w:val="auto"/>
              </w:rPr>
            </w:pPr>
            <w:r>
              <w:rPr>
                <w:rFonts w:ascii="Arial" w:cs="Arial" w:eastAsia="Arial" w:hAnsi="Arial"/>
                <w:sz w:val="14"/>
                <w:szCs w:val="14"/>
                <w:color w:val="auto"/>
                <w:w w:val="90"/>
              </w:rPr>
              <w:t>of incorporation)</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gridSpan w:val="2"/>
          </w:tcPr>
          <w:p>
            <w:pPr>
              <w:jc w:val="center"/>
              <w:ind w:right="1280"/>
              <w:spacing w:after="0"/>
              <w:rPr>
                <w:sz w:val="20"/>
                <w:szCs w:val="20"/>
                <w:color w:val="auto"/>
              </w:rPr>
            </w:pPr>
            <w:r>
              <w:rPr>
                <w:rFonts w:ascii="Arial" w:cs="Arial" w:eastAsia="Arial" w:hAnsi="Arial"/>
                <w:sz w:val="14"/>
                <w:szCs w:val="14"/>
                <w:color w:val="auto"/>
                <w:w w:val="88"/>
              </w:rPr>
              <w:t>File Number)</w:t>
            </w:r>
          </w:p>
        </w:tc>
        <w:tc>
          <w:tcPr>
            <w:tcW w:w="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Identification No.)</w:t>
            </w:r>
          </w:p>
        </w:tc>
        <w:tc>
          <w:tcPr>
            <w:tcW w:w="600" w:type="dxa"/>
            <w:vAlign w:val="bottom"/>
          </w:tcPr>
          <w:p>
            <w:pPr>
              <w:spacing w:after="0"/>
              <w:rPr>
                <w:sz w:val="14"/>
                <w:szCs w:val="14"/>
                <w:color w:val="auto"/>
              </w:rPr>
            </w:pPr>
          </w:p>
        </w:tc>
      </w:tr>
      <w:tr>
        <w:trPr>
          <w:trHeight w:val="687"/>
        </w:trPr>
        <w:tc>
          <w:tcPr>
            <w:tcW w:w="460" w:type="dxa"/>
            <w:vAlign w:val="bottom"/>
          </w:tcPr>
          <w:p>
            <w:pPr>
              <w:spacing w:after="0"/>
              <w:rPr>
                <w:sz w:val="24"/>
                <w:szCs w:val="24"/>
                <w:color w:val="auto"/>
              </w:rPr>
            </w:pPr>
          </w:p>
        </w:tc>
        <w:tc>
          <w:tcPr>
            <w:tcW w:w="558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777 Old Saw Mill River Road, Tarrytown, New York</w:t>
            </w:r>
          </w:p>
        </w:tc>
        <w:tc>
          <w:tcPr>
            <w:tcW w:w="148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10591-6707</w:t>
            </w:r>
          </w:p>
        </w:tc>
        <w:tc>
          <w:tcPr>
            <w:tcW w:w="600" w:type="dxa"/>
            <w:vAlign w:val="bottom"/>
          </w:tcPr>
          <w:p>
            <w:pPr>
              <w:spacing w:after="0"/>
              <w:rPr>
                <w:sz w:val="24"/>
                <w:szCs w:val="24"/>
                <w:color w:val="auto"/>
              </w:rPr>
            </w:pPr>
          </w:p>
        </w:tc>
      </w:tr>
      <w:tr>
        <w:trPr>
          <w:trHeight w:val="110"/>
        </w:trPr>
        <w:tc>
          <w:tcPr>
            <w:tcW w:w="4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gridSpan w:val="5"/>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6"/>
        </w:trPr>
        <w:tc>
          <w:tcPr>
            <w:tcW w:w="460" w:type="dxa"/>
            <w:vAlign w:val="bottom"/>
          </w:tcPr>
          <w:p>
            <w:pPr>
              <w:spacing w:after="0"/>
              <w:rPr>
                <w:sz w:val="24"/>
                <w:szCs w:val="24"/>
                <w:color w:val="auto"/>
              </w:rPr>
            </w:pPr>
          </w:p>
        </w:tc>
        <w:tc>
          <w:tcPr>
            <w:tcW w:w="5580" w:type="dxa"/>
            <w:vAlign w:val="bottom"/>
            <w:gridSpan w:val="6"/>
          </w:tcPr>
          <w:p>
            <w:pPr>
              <w:jc w:val="center"/>
              <w:ind w:right="800"/>
              <w:spacing w:after="0"/>
              <w:rPr>
                <w:sz w:val="20"/>
                <w:szCs w:val="20"/>
                <w:color w:val="auto"/>
              </w:rPr>
            </w:pPr>
            <w:r>
              <w:rPr>
                <w:rFonts w:ascii="Arial" w:cs="Arial" w:eastAsia="Arial" w:hAnsi="Arial"/>
                <w:sz w:val="18"/>
                <w:szCs w:val="18"/>
                <w:color w:val="auto"/>
                <w:w w:val="90"/>
              </w:rPr>
              <w:t>(Address of principal executive offices)</w:t>
            </w:r>
          </w:p>
        </w:tc>
        <w:tc>
          <w:tcPr>
            <w:tcW w:w="60" w:type="dxa"/>
            <w:vAlign w:val="bottom"/>
          </w:tcPr>
          <w:p>
            <w:pPr>
              <w:spacing w:after="0"/>
              <w:rPr>
                <w:sz w:val="24"/>
                <w:szCs w:val="24"/>
                <w:color w:val="auto"/>
              </w:rPr>
            </w:pPr>
          </w:p>
        </w:tc>
        <w:tc>
          <w:tcPr>
            <w:tcW w:w="1420" w:type="dxa"/>
            <w:vAlign w:val="bottom"/>
          </w:tcPr>
          <w:p>
            <w:pPr>
              <w:jc w:val="right"/>
              <w:ind w:right="267"/>
              <w:spacing w:after="0"/>
              <w:rPr>
                <w:sz w:val="20"/>
                <w:szCs w:val="20"/>
                <w:color w:val="auto"/>
              </w:rPr>
            </w:pPr>
            <w:r>
              <w:rPr>
                <w:rFonts w:ascii="Arial" w:cs="Arial" w:eastAsia="Arial" w:hAnsi="Arial"/>
                <w:sz w:val="14"/>
                <w:szCs w:val="14"/>
                <w:color w:val="auto"/>
              </w:rPr>
              <w:t>(Zip Code)</w:t>
            </w:r>
          </w:p>
        </w:tc>
        <w:tc>
          <w:tcPr>
            <w:tcW w:w="600" w:type="dxa"/>
            <w:vAlign w:val="bottom"/>
          </w:tcPr>
          <w:p>
            <w:pPr>
              <w:spacing w:after="0"/>
              <w:rPr>
                <w:sz w:val="24"/>
                <w:szCs w:val="24"/>
                <w:color w:val="auto"/>
              </w:rPr>
            </w:pPr>
          </w:p>
        </w:tc>
      </w:tr>
      <w:tr>
        <w:trPr>
          <w:trHeight w:val="702"/>
        </w:trPr>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(914) 347-7000</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10"/>
        </w:trPr>
        <w:tc>
          <w:tcPr>
            <w:tcW w:w="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gridSpan w:val="4"/>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316"/>
        </w:trPr>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gridSpan w:val="4"/>
          </w:tcPr>
          <w:p>
            <w:pPr>
              <w:jc w:val="center"/>
              <w:ind w:right="40"/>
              <w:spacing w:after="0"/>
              <w:rPr>
                <w:sz w:val="20"/>
                <w:szCs w:val="20"/>
                <w:color w:val="auto"/>
              </w:rPr>
            </w:pPr>
            <w:r>
              <w:rPr>
                <w:rFonts w:ascii="Arial" w:cs="Arial" w:eastAsia="Arial" w:hAnsi="Arial"/>
                <w:sz w:val="18"/>
                <w:szCs w:val="18"/>
                <w:color w:val="auto"/>
                <w:w w:val="88"/>
              </w:rPr>
              <w:t>(Registrant's telephone number, including area code)</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1390015</wp:posOffset>
            </wp:positionH>
            <wp:positionV relativeFrom="paragraph">
              <wp:posOffset>-1734820</wp:posOffset>
            </wp:positionV>
            <wp:extent cx="3429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-1734820</wp:posOffset>
            </wp:positionV>
            <wp:extent cx="3429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-1734820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right="225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43"/>
          <w:szCs w:val="43"/>
          <w:color w:val="auto"/>
          <w:vertAlign w:val="subscript"/>
        </w:rPr>
      </w:pPr>
    </w:p>
    <w:p>
      <w:pPr>
        <w:ind w:left="340" w:hanging="332"/>
        <w:spacing w:after="0" w:line="236" w:lineRule="auto"/>
        <w:tabs>
          <w:tab w:leader="none" w:pos="34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Soliciting material pursuant to Rule 14a-12 under the Exchange Act (17 CFR 240.14a-12)</w:t>
      </w:r>
    </w:p>
    <w:p>
      <w:pPr>
        <w:spacing w:after="0" w:line="277" w:lineRule="exact"/>
        <w:rPr>
          <w:rFonts w:ascii="MS PGothic" w:cs="MS PGothic" w:eastAsia="MS PGothic" w:hAnsi="MS PGothic"/>
          <w:sz w:val="43"/>
          <w:szCs w:val="43"/>
          <w:color w:val="auto"/>
          <w:vertAlign w:val="subscript"/>
        </w:rPr>
      </w:pPr>
    </w:p>
    <w:p>
      <w:pPr>
        <w:ind w:left="340" w:right="365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238" w:lineRule="exact"/>
        <w:rPr>
          <w:rFonts w:ascii="MS PGothic" w:cs="MS PGothic" w:eastAsia="MS PGothic" w:hAnsi="MS PGothic"/>
          <w:sz w:val="38"/>
          <w:szCs w:val="38"/>
          <w:color w:val="auto"/>
          <w:vertAlign w:val="subscript"/>
        </w:rPr>
      </w:pPr>
    </w:p>
    <w:p>
      <w:pPr>
        <w:ind w:left="340" w:right="3679" w:hanging="332"/>
        <w:spacing w:after="0" w:line="186" w:lineRule="auto"/>
        <w:tabs>
          <w:tab w:leader="none" w:pos="34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ectPr>
          <w:pgSz w:w="11900" w:h="16838" w:orient="portrait"/>
          <w:cols w:equalWidth="0" w:num="1">
            <w:col w:w="10219"/>
          </w:cols>
          <w:pgMar w:left="240" w:top="71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1.01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Entry into a Material Definitive Agreement</w:t>
      </w:r>
    </w:p>
    <w:p>
      <w:pPr>
        <w:spacing w:after="0" w:line="200" w:lineRule="exact"/>
        <w:rPr>
          <w:sz w:val="24"/>
          <w:szCs w:val="24"/>
          <w:color w:val="auto"/>
        </w:rPr>
      </w:pPr>
    </w:p>
    <w:p>
      <w:pPr>
        <w:sectPr>
          <w:pgSz w:w="11900" w:h="16838" w:orient="portrait"/>
          <w:cols w:equalWidth="0" w:num="2">
            <w:col w:w="720" w:space="580"/>
            <w:col w:w="8919"/>
          </w:cols>
          <w:pgMar w:left="240" w:top="719" w:right="1440" w:bottom="0" w:gutter="0" w:footer="0" w:header="0"/>
          <w:type w:val="continuous"/>
        </w:sectPr>
      </w:pPr>
    </w:p>
    <w:p>
      <w:pPr>
        <w:spacing w:after="0" w:line="81" w:lineRule="exact"/>
        <w:rPr>
          <w:sz w:val="24"/>
          <w:szCs w:val="24"/>
          <w:color w:val="auto"/>
        </w:rPr>
      </w:pPr>
    </w:p>
    <w:p>
      <w:pPr>
        <w:ind w:left="1300" w:right="2179"/>
        <w:spacing w:after="0" w:line="298" w:lineRule="auto"/>
        <w:rPr>
          <w:sz w:val="20"/>
          <w:szCs w:val="20"/>
          <w:color w:val="auto"/>
        </w:rPr>
      </w:pPr>
      <w:r>
        <w:rPr>
          <w:rFonts w:ascii="Arial" w:cs="Arial" w:eastAsia="Arial" w:hAnsi="Arial"/>
          <w:sz w:val="16"/>
          <w:szCs w:val="16"/>
          <w:color w:val="auto"/>
        </w:rPr>
        <w:t>On April 8, 2005, the Company’s board of directors, upon the recommendation of the Corporate Governance Committee, approved an additional retainer of $5,000 per year for the Chairman of the Audit Committee, a position currently held by Mr. George L. Sing. This retainer is in addition to the regular annual retainer of $15,000 paid to all non-employee directors.</w:t>
      </w:r>
    </w:p>
    <w:p>
      <w:pPr>
        <w:sectPr>
          <w:pgSz w:w="11900" w:h="16838" w:orient="portrait"/>
          <w:cols w:equalWidth="0" w:num="1">
            <w:col w:w="10219"/>
          </w:cols>
          <w:pgMar w:left="240" w:top="719" w:right="1440" w:bottom="0" w:gutter="0" w:footer="0" w:header="0"/>
          <w:type w:val="continuous"/>
        </w:sectPr>
      </w:pP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Item 5.05</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right="2359" w:hanging="43"/>
        <w:spacing w:after="0" w:line="275" w:lineRule="auto"/>
        <w:rPr>
          <w:sz w:val="20"/>
          <w:szCs w:val="20"/>
          <w:color w:val="auto"/>
        </w:rPr>
      </w:pPr>
      <w:r>
        <w:rPr>
          <w:rFonts w:ascii="Arial" w:cs="Arial" w:eastAsia="Arial" w:hAnsi="Arial"/>
          <w:sz w:val="18"/>
          <w:szCs w:val="18"/>
          <w:b w:val="1"/>
          <w:bCs w:val="1"/>
          <w:color w:val="auto"/>
        </w:rPr>
        <w:t>Amendments to the Registrant's Code of Ethics, or Waiver of a Provision of the Code of Ethics</w:t>
      </w:r>
    </w:p>
    <w:p>
      <w:pPr>
        <w:spacing w:after="0" w:line="200" w:lineRule="exact"/>
        <w:rPr>
          <w:sz w:val="24"/>
          <w:szCs w:val="24"/>
          <w:color w:val="auto"/>
        </w:rPr>
      </w:pPr>
    </w:p>
    <w:p>
      <w:pPr>
        <w:sectPr>
          <w:pgSz w:w="11900" w:h="16838" w:orient="portrait"/>
          <w:cols w:equalWidth="0" w:num="2">
            <w:col w:w="720" w:space="620"/>
            <w:col w:w="8879"/>
          </w:cols>
          <w:pgMar w:left="240" w:top="719" w:right="1440" w:bottom="0" w:gutter="0" w:footer="0" w:header="0"/>
          <w:type w:val="continuous"/>
        </w:sectPr>
      </w:pPr>
    </w:p>
    <w:p>
      <w:pPr>
        <w:spacing w:after="0" w:line="7" w:lineRule="exact"/>
        <w:rPr>
          <w:sz w:val="24"/>
          <w:szCs w:val="24"/>
          <w:color w:val="auto"/>
        </w:rPr>
      </w:pPr>
    </w:p>
    <w:p>
      <w:pPr>
        <w:ind w:left="1300" w:right="2339"/>
        <w:spacing w:after="0" w:line="289" w:lineRule="auto"/>
        <w:rPr>
          <w:sz w:val="20"/>
          <w:szCs w:val="20"/>
          <w:color w:val="auto"/>
        </w:rPr>
      </w:pPr>
      <w:r>
        <w:rPr>
          <w:rFonts w:ascii="Arial" w:cs="Arial" w:eastAsia="Arial" w:hAnsi="Arial"/>
          <w:sz w:val="16"/>
          <w:szCs w:val="16"/>
          <w:color w:val="auto"/>
        </w:rPr>
        <w:t>On April 8, 2005, the Company’s board of directors, upon the recommendation of the Audit Committee, approved an amendment to the Company’s Code of Business Conduct and Ethics (the “Code”), which applies to all of the Company’s directors, officers, and employees. The amendment added two new sections to the Code, one covering the need to protect Company assets against loss, theft or misuse and the other covering the Company’s policy prohibiting officers, directors and employees, either directly or indirectly, from purchasing or selling securities based on material non-public information obtained from the Company. The amendment also included minor word changes in other sections of the Code.</w:t>
      </w:r>
    </w:p>
    <w:p>
      <w:pPr>
        <w:spacing w:after="0" w:line="19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A complete copy of the Code, as amended, is available on the Company’s website under the</w:t>
      </w:r>
    </w:p>
    <w:p>
      <w:pPr>
        <w:sectPr>
          <w:pgSz w:w="11900" w:h="16838" w:orient="portrait"/>
          <w:cols w:equalWidth="0" w:num="1">
            <w:col w:w="10219"/>
          </w:cols>
          <w:pgMar w:left="240" w:top="719" w:right="1440" w:bottom="0" w:gutter="0" w:footer="0" w:header="0"/>
          <w:type w:val="continuous"/>
        </w:sectPr>
      </w:pPr>
    </w:p>
    <w:bookmarkStart w:id="1" w:name="page2"/>
    <w:bookmarkEnd w:id="1"/>
    <w:p>
      <w:pPr>
        <w:ind w:left="1300"/>
        <w:spacing w:after="0"/>
        <w:rPr>
          <w:sz w:val="20"/>
          <w:szCs w:val="20"/>
          <w:color w:val="auto"/>
        </w:rPr>
      </w:pPr>
      <w:r>
        <w:rPr>
          <w:rFonts w:ascii="Arial" w:cs="Arial" w:eastAsia="Arial" w:hAnsi="Arial"/>
          <w:sz w:val="16"/>
          <w:szCs w:val="16"/>
          <w:color w:val="auto"/>
        </w:rPr>
        <w:t>“Corporate Governance” heading on the “Investor Relations” page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514985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219" w:firstLine="702"/>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21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95" w:lineRule="exact"/>
        <w:rPr>
          <w:sz w:val="20"/>
          <w:szCs w:val="20"/>
          <w:color w:val="auto"/>
        </w:rPr>
      </w:pPr>
    </w:p>
    <w:p>
      <w:pPr>
        <w:spacing w:after="0"/>
        <w:tabs>
          <w:tab w:leader="none" w:pos="640" w:val="left"/>
          <w:tab w:leader="none" w:pos="4200" w:val="left"/>
          <w:tab w:leader="none" w:pos="4600" w:val="left"/>
        </w:tabs>
        <w:rPr>
          <w:sz w:val="20"/>
          <w:szCs w:val="20"/>
          <w:color w:val="auto"/>
        </w:rPr>
      </w:pPr>
      <w:r>
        <w:rPr>
          <w:rFonts w:ascii="Arial" w:cs="Arial" w:eastAsia="Arial" w:hAnsi="Arial"/>
          <w:sz w:val="18"/>
          <w:szCs w:val="18"/>
          <w:color w:val="auto"/>
        </w:rPr>
        <w:t>Dated:</w:t>
        <w:tab/>
        <w:t>April 14,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and General Counsel</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2019-12-20T06:52:52Z</dcterms:created>
  <dcterms:modified xsi:type="dcterms:W3CDTF">2019-12-20T06:52:52Z</dcterms:modified>
</cp:coreProperties>
</file>