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594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5944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MURPHY ANDREW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8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12/11/2019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777 OLD SAW MILL RIVER ROAD</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TARRYTOWN NY</w:t>
            </w:r>
          </w:p>
        </w:tc>
        <w:tc>
          <w:tcPr>
            <w:tcW w:w="1380" w:type="dxa"/>
            <w:vAlign w:val="bottom"/>
          </w:tcPr>
          <w:p>
            <w:pPr>
              <w:ind w:left="360"/>
              <w:spacing w:after="0"/>
              <w:rPr>
                <w:sz w:val="20"/>
                <w:szCs w:val="20"/>
                <w:color w:val="auto"/>
              </w:rPr>
            </w:pPr>
            <w:r>
              <w:rPr>
                <w:rFonts w:ascii="Arial" w:cs="Arial" w:eastAsia="Arial" w:hAnsi="Arial"/>
                <w:sz w:val="18"/>
                <w:szCs w:val="18"/>
                <w:color w:val="0000FF"/>
              </w:rPr>
              <w:t>10591</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REGENERON PHARMACEUTICALS,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7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tcPr>
          <w:p>
            <w:pPr>
              <w:ind w:left="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720" w:type="dxa"/>
            <w:vAlign w:val="bottom"/>
          </w:tcPr>
          <w:p>
            <w:pPr>
              <w:ind w:left="700"/>
              <w:spacing w:after="0"/>
              <w:rPr>
                <w:sz w:val="20"/>
                <w:szCs w:val="20"/>
                <w:color w:val="auto"/>
              </w:rPr>
            </w:pPr>
            <w:r>
              <w:rPr>
                <w:rFonts w:ascii="Arial" w:cs="Arial" w:eastAsia="Arial" w:hAnsi="Arial"/>
                <w:sz w:val="18"/>
                <w:szCs w:val="18"/>
                <w:color w:val="0000FF"/>
                <w:w w:val="84"/>
              </w:rPr>
              <w:t>EVP Research</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1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ind w:right="596"/>
              <w:spacing w:after="0"/>
              <w:rPr>
                <w:sz w:val="20"/>
                <w:szCs w:val="20"/>
                <w:color w:val="auto"/>
              </w:rPr>
            </w:pPr>
            <w:r>
              <w:rPr>
                <w:rFonts w:ascii="Arial" w:cs="Arial" w:eastAsia="Arial" w:hAnsi="Arial"/>
                <w:sz w:val="18"/>
                <w:szCs w:val="18"/>
                <w:color w:val="0000FF"/>
              </w:rPr>
              <w:t>45,326</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716"/>
              <w:spacing w:after="0"/>
              <w:rPr>
                <w:sz w:val="20"/>
                <w:szCs w:val="20"/>
                <w:color w:val="auto"/>
              </w:rPr>
            </w:pPr>
            <w:r>
              <w:rPr>
                <w:rFonts w:ascii="Arial" w:cs="Arial" w:eastAsia="Arial" w:hAnsi="Arial"/>
                <w:sz w:val="18"/>
                <w:szCs w:val="18"/>
                <w:color w:val="0000FF"/>
              </w:rPr>
              <w:t>4,212</w:t>
            </w:r>
          </w:p>
        </w:tc>
        <w:tc>
          <w:tcPr>
            <w:tcW w:w="900" w:type="dxa"/>
            <w:vAlign w:val="bottom"/>
          </w:tcPr>
          <w:p>
            <w:pPr>
              <w:ind w:left="68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 Plan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720" w:type="dxa"/>
            <w:vAlign w:val="bottom"/>
            <w:gridSpan w:val="6"/>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12/14/2020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3,264</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30.63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1,921</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52.03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12/14/2020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26,736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30.63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33,079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52.03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12/14/2022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40,000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179.13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40,000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270.43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40,000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399.66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35,000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555.67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34,000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381.92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12/12/2027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378.98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12/12/2028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381.4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an award of 15,000 shares of restricted stock that vests in its entirety on December 12, 2023.</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award (combined incentive stock option and non-qualified stock option) vests in four equal annual installments, commencing one year after the date of grant. The stock option award expires on the ten-year anniversary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vests in four equal annual installments, commencing one year after the date of grant. The stock option award expires on the ten-year anniversary of the date of grant.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/s/Andrew Murphy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12/13/2019</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0460"/>
        <w:spacing w:after="0"/>
        <w:rPr>
          <w:sz w:val="20"/>
          <w:szCs w:val="20"/>
          <w:color w:val="auto"/>
        </w:rPr>
      </w:pPr>
      <w:r>
        <w:rPr>
          <w:rFonts w:ascii="Arial" w:cs="Arial" w:eastAsia="Arial" w:hAnsi="Arial"/>
          <w:sz w:val="19"/>
          <w:szCs w:val="19"/>
          <w:b w:val="1"/>
          <w:bCs w:val="1"/>
          <w:color w:val="auto"/>
        </w:rPr>
        <w:t>Exhibit 24</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POWER OF ATTORNEY</w:t>
      </w:r>
    </w:p>
    <w:p>
      <w:pPr>
        <w:spacing w:after="0" w:line="220" w:lineRule="exact"/>
        <w:rPr>
          <w:sz w:val="20"/>
          <w:szCs w:val="20"/>
          <w:color w:val="auto"/>
        </w:rPr>
      </w:pPr>
    </w:p>
    <w:p>
      <w:pPr>
        <w:ind w:firstLine="648"/>
        <w:spacing w:after="0" w:line="386" w:lineRule="auto"/>
        <w:rPr>
          <w:sz w:val="20"/>
          <w:szCs w:val="20"/>
          <w:color w:val="auto"/>
        </w:rPr>
      </w:pPr>
      <w:r>
        <w:rPr>
          <w:rFonts w:ascii="Arial" w:cs="Arial" w:eastAsia="Arial" w:hAnsi="Arial"/>
          <w:sz w:val="16"/>
          <w:szCs w:val="16"/>
          <w:color w:val="auto"/>
        </w:rPr>
        <w:t>Know all by these presents that the undersigned hereby constitutes and appoints each of Leonard S. Schleifer, Robert E. Landry, Joseph J. LaRosa, Richard Gluckselig, Beverly Dubs, and Amanda Souza, signing singly, as the undersigned’s true and lawful attorney-in-fact to:</w:t>
      </w:r>
    </w:p>
    <w:p>
      <w:pPr>
        <w:spacing w:after="0" w:line="97" w:lineRule="exact"/>
        <w:rPr>
          <w:sz w:val="20"/>
          <w:szCs w:val="20"/>
          <w:color w:val="auto"/>
        </w:rPr>
      </w:pPr>
    </w:p>
    <w:p>
      <w:pPr>
        <w:jc w:val="both"/>
        <w:ind w:left="1300" w:hanging="644"/>
        <w:spacing w:after="0" w:line="25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or officer of Regeneron Pharmaceuticals, Inc. (the “Company”), Forms 3, 4, and 5 in accordance with Section 16(a) of the Securities Exchange Act of 1934, as amended, and the rules thereunder;</w:t>
      </w:r>
    </w:p>
    <w:p>
      <w:pPr>
        <w:spacing w:after="0" w:line="199"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83" w:lineRule="exact"/>
        <w:rPr>
          <w:rFonts w:ascii="Arial" w:cs="Arial" w:eastAsia="Arial" w:hAnsi="Arial"/>
          <w:sz w:val="19"/>
          <w:szCs w:val="19"/>
          <w:color w:val="auto"/>
        </w:rPr>
      </w:pPr>
    </w:p>
    <w:p>
      <w:pPr>
        <w:jc w:val="both"/>
        <w:ind w:left="1300" w:hanging="644"/>
        <w:spacing w:after="0" w:line="282"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5th day of December, 2019.</w:t>
      </w: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 Andrew J. Murphy</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Andrew J. Murphy,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96226" TargetMode="External"/><Relationship Id="rId12"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2019-12-13T15:39:54Z</dcterms:created>
  <dcterms:modified xsi:type="dcterms:W3CDTF">2019-12-13T15:39:54Z</dcterms:modified>
</cp:coreProperties>
</file>