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COLES N ANTHONY</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60" w:type="dxa"/>
            <w:vAlign w:val="bottom"/>
            <w:tcBorders>
              <w:top w:val="single" w:sz="8" w:color="2C2C2C"/>
            </w:tcBorders>
            <w:gridSpan w:val="20"/>
          </w:tcPr>
          <w:p>
            <w:pPr>
              <w:ind w:lef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01/02/2025</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166</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1,559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719.37</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01/02/2025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1,958</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01/02/2035</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1,958</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1,958</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By: Richard Gluckselig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28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N.</w:t>
      </w:r>
      <w:r>
        <w:rPr>
          <w:sz w:val="20"/>
          <w:szCs w:val="20"/>
          <w:color w:val="auto"/>
        </w:rPr>
        <w:tab/>
      </w:r>
      <w:r>
        <w:rPr>
          <w:rFonts w:ascii="Times New Roman" w:cs="Times New Roman" w:eastAsia="Times New Roman" w:hAnsi="Times New Roman"/>
          <w:sz w:val="16"/>
          <w:szCs w:val="16"/>
          <w:color w:val="0000FF"/>
        </w:rPr>
        <w:t>01/06/2025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Anthony Coles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645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4579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97018"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2025-01-06T15:25:25Z</dcterms:created>
  <dcterms:modified xsi:type="dcterms:W3CDTF">2025-01-06T15:25:25Z</dcterms:modified>
</cp:coreProperties>
</file>