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McCourt Marion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664.34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19,988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12/13/2021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653.12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19,644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Disposition/acquisition made pursuant to a plan intended to comply with Rule 10b5-1(c).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 Marion McCourt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12/14/2021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2021-12-14T15:07:37Z</dcterms:created>
  <dcterms:modified xsi:type="dcterms:W3CDTF">2021-12-14T15:07:37Z</dcterms:modified>
</cp:coreProperties>
</file>