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2,200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8,324,727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8,324,727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10.441%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8,324,727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8,324,727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10.441%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8,324,727</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10.441%</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2,200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8,324,727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The interest of one person, Fidelity Growth Company Fund, an investment company registered under the Investment Company Act of 1940, in the Common Stock of Regeneron Pharmaceuticals Incorporated, amounted to</w:t>
      </w:r>
    </w:p>
    <w:p>
      <w:pPr>
        <w:spacing w:after="0" w:line="9"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5,088,948 shares or 6.383% of the total outstanding Common Stock at May 31, 2010.</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09, 2010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of 1940, is the beneficial owner of 8,324,727 shares or 10.441% of the Common Stock outstanding of Regeneron Pharmaceuticals Incorporated ("the Company") as a result of acting as investment adviser to various investment companies registered under Section 8 of the Investment Company Act of 1940.</w:t>
      </w:r>
    </w:p>
    <w:p>
      <w:pPr>
        <w:spacing w:after="0" w:line="210"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Growth Company Fund, amounted to 5,088,948 shares or</w:t>
      </w:r>
    </w:p>
    <w:p>
      <w:pPr>
        <w:ind w:right="4419"/>
        <w:spacing w:after="0" w:line="236" w:lineRule="auto"/>
        <w:rPr>
          <w:sz w:val="20"/>
          <w:szCs w:val="20"/>
          <w:color w:val="auto"/>
        </w:rPr>
      </w:pPr>
      <w:r>
        <w:rPr>
          <w:rFonts w:ascii="Courier New" w:cs="Courier New" w:eastAsia="Courier New" w:hAnsi="Courier New"/>
          <w:sz w:val="18"/>
          <w:szCs w:val="18"/>
          <w:color w:val="auto"/>
        </w:rPr>
        <w:t>6.383% of the Common Stock outstanding. Fidelity Growth Company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8,324,727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June 09, 2010, agree and consent to the joint filing on their behalf of this Schedule 13G in connection with their beneficial ownership of the Common Stock of Regeneron Pharmaceuticals Incorporated at May 31, 2010.</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Fidelity Growth Company Fund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Scott C. Goebel</w:t>
      </w:r>
    </w:p>
    <w:p>
      <w:pPr>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2019-12-10T09:40:51Z</dcterms:created>
  <dcterms:modified xsi:type="dcterms:W3CDTF">2019-12-10T09:40:51Z</dcterms:modified>
</cp:coreProperties>
</file>