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735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359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Bassler Bonnie L</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r>
      <w:tr>
        <w:trPr>
          <w:trHeight w:val="203"/>
        </w:trPr>
        <w:tc>
          <w:tcPr>
            <w:tcW w:w="2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TARRYTOWN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10591</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420" w:type="dxa"/>
            <w:vAlign w:val="bottom"/>
            <w:tcBorders>
              <w:bottom w:val="single" w:sz="8" w:color="0000EE"/>
            </w:tcBorders>
            <w:gridSpan w:val="3"/>
          </w:tcPr>
          <w:p>
            <w:pPr>
              <w:spacing w:after="0" w:line="221" w:lineRule="exact"/>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REGENERON PHARMACEUTICALS,</w:t>
              </w:r>
            </w:hyperlink>
          </w:p>
        </w:tc>
        <w:tc>
          <w:tcPr>
            <w:tcW w:w="360" w:type="dxa"/>
            <w:vAlign w:val="bottom"/>
          </w:tcPr>
          <w:p>
            <w:pPr>
              <w:spacing w:after="0"/>
              <w:rPr>
                <w:sz w:val="19"/>
                <w:szCs w:val="19"/>
                <w:color w:val="auto"/>
              </w:rPr>
            </w:pP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840" w:type="dxa"/>
            <w:vAlign w:val="bottom"/>
            <w:gridSpan w:val="5"/>
            <w:vMerge w:val="restart"/>
          </w:tcPr>
          <w:p>
            <w:pPr>
              <w:ind w:left="60"/>
              <w:spacing w:after="0" w:line="214"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3840" w:type="dxa"/>
            <w:vAlign w:val="bottom"/>
            <w:gridSpan w:val="5"/>
            <w:vMerge w:val="continue"/>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60" w:type="dxa"/>
            <w:vAlign w:val="bottom"/>
            <w:tcBorders>
              <w:bottom w:val="single" w:sz="8" w:color="2C2C2C"/>
            </w:tcBorders>
          </w:tcPr>
          <w:p>
            <w:pPr>
              <w:spacing w:after="0"/>
              <w:rPr>
                <w:sz w:val="6"/>
                <w:szCs w:val="6"/>
                <w:color w:val="auto"/>
              </w:rPr>
            </w:pPr>
          </w:p>
        </w:tc>
        <w:tc>
          <w:tcPr>
            <w:tcW w:w="140" w:type="dxa"/>
            <w:vAlign w:val="bottom"/>
            <w:tcBorders>
              <w:top w:val="single" w:sz="8" w:color="0000EE"/>
              <w:bottom w:val="single" w:sz="8" w:color="2C2C2C"/>
            </w:tcBorders>
          </w:tcPr>
          <w:p>
            <w:pPr>
              <w:spacing w:after="0"/>
              <w:rPr>
                <w:sz w:val="6"/>
                <w:szCs w:val="6"/>
                <w:color w:val="auto"/>
              </w:rPr>
            </w:pPr>
          </w:p>
        </w:tc>
        <w:tc>
          <w:tcPr>
            <w:tcW w:w="280" w:type="dxa"/>
            <w:vAlign w:val="bottom"/>
            <w:tcBorders>
              <w:top w:val="single" w:sz="8" w:color="0000EE"/>
              <w:bottom w:val="single" w:sz="8" w:color="2C2C2C"/>
            </w:tcBorders>
          </w:tcPr>
          <w:p>
            <w:pPr>
              <w:spacing w:after="0"/>
              <w:rPr>
                <w:sz w:val="6"/>
                <w:szCs w:val="6"/>
                <w:color w:val="auto"/>
              </w:rPr>
            </w:pPr>
          </w:p>
        </w:tc>
        <w:tc>
          <w:tcPr>
            <w:tcW w:w="30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3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08/02/2024</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0"/>
          <w:szCs w:val="20"/>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0"/>
          <w:szCs w:val="20"/>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08/02/2024</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756</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371.4</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2,138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08/02/2024</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756</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1,115</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1,382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371.4</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08/02/2024</w:t>
            </w:r>
          </w:p>
        </w:tc>
        <w:tc>
          <w:tcPr>
            <w:tcW w:w="1080" w:type="dxa"/>
            <w:vAlign w:val="bottom"/>
          </w:tcPr>
          <w:p>
            <w:pPr>
              <w:spacing w:after="0"/>
              <w:rPr>
                <w:sz w:val="12"/>
                <w:szCs w:val="12"/>
                <w:color w:val="auto"/>
              </w:rPr>
            </w:pPr>
          </w:p>
        </w:tc>
        <w:tc>
          <w:tcPr>
            <w:tcW w:w="640" w:type="dxa"/>
            <w:vAlign w:val="bottom"/>
            <w:vMerge w:val="restart"/>
          </w:tcPr>
          <w:p>
            <w:pPr>
              <w:ind w:left="100"/>
              <w:spacing w:after="0" w:line="273" w:lineRule="exact"/>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180" w:type="dxa"/>
            <w:vAlign w:val="bottom"/>
          </w:tcPr>
          <w:p>
            <w:pPr>
              <w:spacing w:after="0"/>
              <w:rPr>
                <w:sz w:val="12"/>
                <w:szCs w:val="12"/>
                <w:color w:val="auto"/>
              </w:rPr>
            </w:pP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756</w:t>
            </w:r>
          </w:p>
        </w:tc>
        <w:tc>
          <w:tcPr>
            <w:tcW w:w="7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01/02/2029</w:t>
            </w:r>
          </w:p>
        </w:tc>
        <w:tc>
          <w:tcPr>
            <w:tcW w:w="6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756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2,272</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Disposition/acquisition made pursuant to a plan intended to comply with Rule 10b5-1(c) adopted on February 27, 2024.</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/s/**Bonnie L. Bassler</w:t>
            </w:r>
          </w:p>
        </w:tc>
        <w:tc>
          <w:tcPr>
            <w:tcW w:w="6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08/05/2024</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360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2024-08-05T15:19:16Z</dcterms:created>
  <dcterms:modified xsi:type="dcterms:W3CDTF">2024-08-05T15:19:16Z</dcterms:modified>
</cp:coreProperties>
</file>