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2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LAROSA JOSEPH J</w:t>
              </w:r>
            </w:hyperlink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6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PHARMACEUTICALS,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0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 w:line="220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0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8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EVP General Counsel and Secret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04/16/2020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70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32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40" w:type="dxa"/>
            <w:vAlign w:val="bottom"/>
            <w:gridSpan w:val="4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9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2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5"/>
          </w:tcPr>
          <w:p>
            <w:pPr>
              <w:jc w:val="center"/>
              <w:ind w:right="67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5"/>
          </w:tcPr>
          <w:p>
            <w:pPr>
              <w:ind w:left="9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ind w:right="15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04/16/2020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5,000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59.2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19,438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04/16/2020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2,733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529.79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16,705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04/17/2020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95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541.94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16,610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04/17/2020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5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542.31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16,605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04/17/2020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547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16,505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04/17/2020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99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548.27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16,406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04/17/2020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549.24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16,306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04/17/2020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6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550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16,300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04/17/2020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104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552.85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16,196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04/17/2020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114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555.1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16,082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04/17/2020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198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556.51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(2)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15,884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04/17/2020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93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557.4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15,791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04/17/2020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293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558.55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(3)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15,498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04/17/2020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285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559.79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(4)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15,213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04/17/2020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163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560.38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(5)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15,050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04/17/2020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63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561.76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14,987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04/17/2020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191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562.56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(6)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14,796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04/17/2020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171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563.39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(7)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14,625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04/17/2020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93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564.19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14,532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04/17/2020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94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565.92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(8)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14,438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04/17/2020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6,622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59.2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21,060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04/17/2020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3,602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555.82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17,458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04/17/2020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5,000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59.2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22,458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04/17/2020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2,720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555.82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19,738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04/20/2020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51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561.57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19,687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04/20/2020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21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562.71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19,666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04/20/2020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416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563.58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(9)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19,250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04/20/2020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377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564.74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(10)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18,873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04/20/2020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1,468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565.6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(11)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17,405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04/20/2020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1,189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566.44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(12)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16,216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(13)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-7513320</wp:posOffset>
            </wp:positionV>
            <wp:extent cx="7031355" cy="768286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7682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ind w:right="-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296545</wp:posOffset>
            </wp:positionH>
            <wp:positionV relativeFrom="page">
              <wp:posOffset>88900</wp:posOffset>
            </wp:positionV>
            <wp:extent cx="7031355" cy="178562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85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center"/>
        <w:ind w:right="-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1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9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40" w:hanging="133"/>
        <w:spacing w:after="0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Disposition/acquisition made pursuant to a plan intended to comply with Rule 10b5-1(c).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right="140" w:firstLine="7"/>
        <w:spacing w:after="0" w:line="301" w:lineRule="auto"/>
        <w:tabs>
          <w:tab w:leader="none" w:pos="13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198 shares of Company stock on April 17, 2020 at prices ranging from $556.43 to $556.58. Upon request by the Commission staff, the Company, or a security holder of the Company, the reporting person will provide full information regarding the number of shares sold by the reporting person on April 17, 2020 at each separate price.</w:t>
      </w:r>
    </w:p>
    <w:p>
      <w:pPr>
        <w:ind w:right="140" w:firstLine="7"/>
        <w:spacing w:after="0" w:line="301" w:lineRule="auto"/>
        <w:tabs>
          <w:tab w:leader="none" w:pos="13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293 shares of Company stock on April 17, 2020 at prices ranging from $558.42 to $558.78. Upon request by the Commission staff, the Company, or a security holder of the Company, the reporting person will provide full information regarding the number of shares sold by the reporting person on April 17, 2020 at each separate price.</w:t>
      </w:r>
    </w:p>
    <w:p>
      <w:pPr>
        <w:ind w:right="140" w:firstLine="7"/>
        <w:spacing w:after="0" w:line="301" w:lineRule="auto"/>
        <w:tabs>
          <w:tab w:leader="none" w:pos="13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285 shares of Company stock on April 17, 2020 at prices ranging from $559.47 to $559.89. Upon request by the Commission staff, the Company, or a security holder of the Company, the reporting person will provide full information regarding the number of shares sold by the reporting person on April 17, 2020 at each separate price.</w:t>
      </w:r>
    </w:p>
    <w:p>
      <w:pPr>
        <w:ind w:right="140" w:firstLine="7"/>
        <w:spacing w:after="0" w:line="301" w:lineRule="auto"/>
        <w:tabs>
          <w:tab w:leader="none" w:pos="13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163 shares of Company stock on April 17, 2020 at prices ranging from $560.27 to $560.53. Upon request by the Commission staff, the Company, or a security holder of the Company, the reporting person will provide full information regarding the number of shares sold by the reporting person on April 17, 2020 at each separate price.</w:t>
      </w:r>
    </w:p>
    <w:p>
      <w:pPr>
        <w:ind w:right="140" w:firstLine="7"/>
        <w:spacing w:after="0" w:line="301" w:lineRule="auto"/>
        <w:tabs>
          <w:tab w:leader="none" w:pos="13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191 shares of Company stock on April 17, 2020 at prices ranging from $562.31 to $562.83. Upon request by the Commission staff, the Company, or a security holder of the Company, the reporting person will provide full information regarding the number of shares sold by the reporting person on April 17, 2020 at each separate price.</w:t>
      </w:r>
    </w:p>
    <w:p>
      <w:pPr>
        <w:ind w:right="140" w:firstLine="7"/>
        <w:spacing w:after="0" w:line="301" w:lineRule="auto"/>
        <w:tabs>
          <w:tab w:leader="none" w:pos="13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171 shares of Company stock on April 17, 2020 at prices ranging from $563.33 to $563.45. Upon request by the Commission staff, the Company, or a security holder of the Company, the reporting person will provide full information regarding the number of shares sold by the reporting person on April 17, 2020 at each separate price.</w:t>
      </w:r>
    </w:p>
    <w:p>
      <w:pPr>
        <w:ind w:right="200" w:firstLine="7"/>
        <w:spacing w:after="0" w:line="301" w:lineRule="auto"/>
        <w:tabs>
          <w:tab w:leader="none" w:pos="13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94 shares of Company stock on April 17, 2020 at prices ranging from $565.77 to $565.94. Upon request by the Commission staff, the Company, or a security holder of the Company, the reporting person will provide full information regarding the number of shares sold by the reporting person on April 17, 2020 at each separate price.</w:t>
      </w:r>
    </w:p>
    <w:p>
      <w:pPr>
        <w:ind w:right="140" w:firstLine="7"/>
        <w:spacing w:after="0" w:line="301" w:lineRule="auto"/>
        <w:tabs>
          <w:tab w:leader="none" w:pos="13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416 shares of Company stock on April 20, 2020 at prices ranging from $563.35 to $563.92. Upon request by the Commission staff, the Company, or a security holder of the Company, the reporting person will provide full information regarding the number of shares sold by the reporting person on April 20, 2020 at each separate price.</w:t>
      </w:r>
    </w:p>
    <w:p>
      <w:pPr>
        <w:ind w:right="80" w:firstLine="7"/>
        <w:spacing w:after="0" w:line="301" w:lineRule="auto"/>
        <w:tabs>
          <w:tab w:leader="none" w:pos="20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377 shares of Company stock on April 20, 2020 at prices ranging from $564.03 to $564.97. Upon request by the Commission staff, the Company, or a security holder of the Company, the reporting person will provide full information regarding the number of shares sold by the reporting person on April 20, 2020 at each separate price.</w:t>
      </w:r>
    </w:p>
    <w:p>
      <w:pPr>
        <w:jc w:val="center"/>
        <w:ind w:right="340" w:firstLine="7"/>
        <w:spacing w:after="0" w:line="301" w:lineRule="auto"/>
        <w:tabs>
          <w:tab w:leader="none" w:pos="19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1,468 shares of Company stock on April 20, 2020 at prices ranging from $565.03 to $565.93. Upon request by the Commission staff, the Company, or a security holder of the Company, the reporting person will provide full information regarding the number of shares sold by the reporting person on April 20, 2020 at each separate price.</w:t>
      </w:r>
    </w:p>
    <w:p>
      <w:pPr>
        <w:ind w:left="200" w:hanging="193"/>
        <w:spacing w:after="0"/>
        <w:tabs>
          <w:tab w:leader="none" w:pos="20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1,189 shares of Company stock on April 20, 2020 at prices ranging from $566.00 to $566.82. Upon request by the Commission staff, the</w:t>
      </w:r>
    </w:p>
    <w:p>
      <w:pPr>
        <w:spacing w:after="0" w:line="18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spacing w:after="0"/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Company, or a security holder of the Company, the reporting person will provide full information regarding the number of shares sold by the reporting person on April 20, 2020 at each separate price.</w:t>
      </w:r>
    </w:p>
    <w:p>
      <w:pPr>
        <w:spacing w:after="0" w:line="5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200" w:hanging="193"/>
        <w:spacing w:after="0"/>
        <w:tabs>
          <w:tab w:leader="none" w:pos="20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Form one of two</w:t>
      </w:r>
    </w:p>
    <w:p>
      <w:pPr>
        <w:spacing w:after="0" w:line="64" w:lineRule="exact"/>
        <w:rPr>
          <w:sz w:val="20"/>
          <w:szCs w:val="20"/>
          <w:color w:val="auto"/>
        </w:rPr>
      </w:pPr>
    </w:p>
    <w:tbl>
      <w:tblPr>
        <w:tblLayout w:type="fixed"/>
        <w:tblInd w:w="65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/s/**Joseph J. LaRosa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04/20/2020</w:t>
            </w:r>
          </w:p>
        </w:tc>
      </w:tr>
      <w:tr>
        <w:trPr>
          <w:trHeight w:val="20"/>
        </w:trPr>
        <w:tc>
          <w:tcPr>
            <w:tcW w:w="1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right="3260" w:firstLine="7"/>
        <w:spacing w:after="0" w:line="319" w:lineRule="auto"/>
        <w:tabs>
          <w:tab w:leader="none" w:pos="14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60"/>
      </w:cols>
      <w:pgMar w:left="500" w:top="187" w:right="4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238303" TargetMode="External"/><Relationship Id="rId14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2020-04-20T18:27:57Z</dcterms:created>
  <dcterms:modified xsi:type="dcterms:W3CDTF">2020-04-20T18:27:57Z</dcterms:modified>
</cp:coreProperties>
</file>