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0001585160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Regeneron Pharmaceuticals,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000-19034</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914-847-7000</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Robert Landry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223</w:t>
            </w:r>
          </w:p>
        </w:tc>
        <w:tc>
          <w:tcPr>
            <w:tcW w:w="1355" w:type="dxa"/>
            <w:tcBorders/>
            <w:vAlign w:val="center"/>
          </w:tcPr>
          <w:p>
            <w:pPr>
              <w:pStyle w:val="TableContents"/>
              <w:bidi w:val="0"/>
              <w:spacing w:before="0" w:after="283"/>
              <w:jc w:val="left"/>
              <w:rPr/>
            </w:pPr>
            <w:r>
              <w:rPr/>
              <w:t>188212</w:t>
            </w:r>
          </w:p>
        </w:tc>
        <w:tc>
          <w:tcPr>
            <w:tcW w:w="1534" w:type="dxa"/>
            <w:tcBorders/>
            <w:vAlign w:val="center"/>
          </w:tcPr>
          <w:p>
            <w:pPr>
              <w:pStyle w:val="TableContents"/>
              <w:bidi w:val="0"/>
              <w:spacing w:before="0" w:after="283"/>
              <w:jc w:val="left"/>
              <w:rPr/>
            </w:pPr>
            <w:r>
              <w:rPr/>
              <w:t>106740572</w:t>
            </w:r>
          </w:p>
        </w:tc>
        <w:tc>
          <w:tcPr>
            <w:tcW w:w="1556" w:type="dxa"/>
            <w:tcBorders/>
            <w:vAlign w:val="center"/>
          </w:tcPr>
          <w:p>
            <w:pPr>
              <w:pStyle w:val="TableContents"/>
              <w:bidi w:val="0"/>
              <w:spacing w:before="0" w:after="283"/>
              <w:jc w:val="left"/>
              <w:rPr/>
            </w:pPr>
            <w:r>
              <w:rPr/>
              <w:t>08/23/2023</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12/09/2022</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Company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473</w:t>
            </w:r>
          </w:p>
        </w:tc>
        <w:tc>
          <w:tcPr>
            <w:tcW w:w="1078" w:type="dxa"/>
            <w:tcBorders/>
            <w:vAlign w:val="center"/>
          </w:tcPr>
          <w:p>
            <w:pPr>
              <w:pStyle w:val="TableContents"/>
              <w:bidi w:val="0"/>
              <w:spacing w:before="0" w:after="283"/>
              <w:jc w:val="left"/>
              <w:rPr/>
            </w:pPr>
            <w:r>
              <w:rPr/>
              <w:t>12/09/2022</w:t>
            </w:r>
          </w:p>
        </w:tc>
        <w:tc>
          <w:tcPr>
            <w:tcW w:w="1237" w:type="dxa"/>
            <w:tcBorders/>
            <w:vAlign w:val="center"/>
          </w:tcPr>
          <w:p>
            <w:pPr>
              <w:pStyle w:val="TableContents"/>
              <w:bidi w:val="0"/>
              <w:spacing w:before="0" w:after="283"/>
              <w:jc w:val="left"/>
              <w:rPr/>
            </w:pPr>
            <w:r>
              <w:rPr/>
              <w:t>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357"/>
        <w:gridCol w:w="7848"/>
      </w:tblGrid>
      <w:tr>
        <w:trPr/>
        <w:tc>
          <w:tcPr>
            <w:tcW w:w="2357" w:type="dxa"/>
            <w:tcBorders/>
            <w:vAlign w:val="center"/>
          </w:tcPr>
          <w:p>
            <w:pPr>
              <w:pStyle w:val="TableContents"/>
              <w:bidi w:val="0"/>
              <w:spacing w:before="0" w:after="283"/>
              <w:jc w:val="left"/>
              <w:rPr/>
            </w:pPr>
            <w:r>
              <w:rPr/>
              <w:t>Remarks</w:t>
            </w:r>
          </w:p>
        </w:tc>
        <w:tc>
          <w:tcPr>
            <w:tcW w:w="7848" w:type="dxa"/>
            <w:tcBorders/>
            <w:vAlign w:val="center"/>
          </w:tcPr>
          <w:p>
            <w:pPr>
              <w:pStyle w:val="TableContents"/>
              <w:bidi w:val="0"/>
              <w:spacing w:before="0" w:after="283"/>
              <w:jc w:val="left"/>
              <w:rPr>
                <w:sz w:val="4"/>
                <w:szCs w:val="4"/>
              </w:rPr>
            </w:pPr>
            <w:r>
              <w:rPr>
                <w:sz w:val="4"/>
                <w:szCs w:val="4"/>
              </w:rPr>
            </w:r>
          </w:p>
        </w:tc>
      </w:tr>
      <w:tr>
        <w:trPr/>
        <w:tc>
          <w:tcPr>
            <w:tcW w:w="2357" w:type="dxa"/>
            <w:tcBorders/>
            <w:vAlign w:val="center"/>
          </w:tcPr>
          <w:p>
            <w:pPr>
              <w:pStyle w:val="TableContents"/>
              <w:bidi w:val="0"/>
              <w:spacing w:before="0" w:after="283"/>
              <w:jc w:val="left"/>
              <w:rPr/>
            </w:pPr>
            <w:r>
              <w:rPr/>
              <w:t>Date of Notice</w:t>
            </w:r>
          </w:p>
        </w:tc>
        <w:tc>
          <w:tcPr>
            <w:tcW w:w="7848" w:type="dxa"/>
            <w:tcBorders/>
            <w:vAlign w:val="center"/>
          </w:tcPr>
          <w:p>
            <w:pPr>
              <w:pStyle w:val="TableContents"/>
              <w:bidi w:val="0"/>
              <w:spacing w:before="0" w:after="0"/>
              <w:jc w:val="left"/>
              <w:rPr/>
            </w:pPr>
            <w:r>
              <w:rPr/>
              <w:t>08/23/2023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57" w:type="dxa"/>
            <w:tcBorders/>
            <w:vAlign w:val="center"/>
          </w:tcPr>
          <w:p>
            <w:pPr>
              <w:pStyle w:val="TableContents"/>
              <w:bidi w:val="0"/>
              <w:spacing w:before="0" w:after="283"/>
              <w:jc w:val="left"/>
              <w:rPr/>
            </w:pPr>
            <w:r>
              <w:rPr/>
              <w:t>Signature</w:t>
            </w:r>
          </w:p>
        </w:tc>
        <w:tc>
          <w:tcPr>
            <w:tcW w:w="7848" w:type="dxa"/>
            <w:tcBorders/>
            <w:vAlign w:val="center"/>
          </w:tcPr>
          <w:p>
            <w:pPr>
              <w:pStyle w:val="TableContents"/>
              <w:bidi w:val="0"/>
              <w:spacing w:before="0" w:after="0"/>
              <w:jc w:val="left"/>
              <w:rPr/>
            </w:pPr>
            <w:r>
              <w:rPr/>
              <w:t>/s/ UBS Financial Services Inc, as attorney-in-fact for Robert Landry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2941</Characters>
  <CharactersWithSpaces>3470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