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606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6066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3"/>
            <w:vMerge w:val="restart"/>
          </w:tcPr>
          <w:p>
            <w:pPr>
              <w:spacing w:after="0" w:line="250" w:lineRule="exact"/>
              <w:rPr>
                <w:rFonts w:ascii="Arial" w:cs="Arial" w:eastAsia="Arial" w:hAnsi="Arial"/>
                <w:sz w:val="22"/>
                <w:szCs w:val="22"/>
                <w:color w:val="0000EE"/>
                <w:w w:val="89"/>
              </w:rPr>
            </w:pPr>
            <w:hyperlink r:id="rId12">
              <w:r>
                <w:rPr>
                  <w:rFonts w:ascii="Arial" w:cs="Arial" w:eastAsia="Arial" w:hAnsi="Arial"/>
                  <w:sz w:val="22"/>
                  <w:szCs w:val="22"/>
                  <w:color w:val="0000EE"/>
                  <w:w w:val="89"/>
                </w:rPr>
                <w:t>Aberman Michael S</w:t>
              </w:r>
            </w:hyperlink>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3"/>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tcPr>
          <w:p>
            <w:pPr>
              <w:spacing w:after="0"/>
              <w:rPr>
                <w:sz w:val="4"/>
                <w:szCs w:val="4"/>
                <w:color w:val="auto"/>
              </w:rPr>
            </w:pPr>
          </w:p>
        </w:tc>
        <w:tc>
          <w:tcPr>
            <w:tcW w:w="7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line="155" w:lineRule="exact"/>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6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20" w:type="dxa"/>
            <w:vAlign w:val="bottom"/>
            <w:tcBorders>
              <w:top w:val="single" w:sz="8" w:color="EEEEEE"/>
            </w:tcBorders>
          </w:tcPr>
          <w:p>
            <w:pPr>
              <w:spacing w:after="0"/>
              <w:rPr>
                <w:sz w:val="8"/>
                <w:szCs w:val="8"/>
                <w:color w:val="auto"/>
              </w:rPr>
            </w:pPr>
          </w:p>
        </w:tc>
        <w:tc>
          <w:tcPr>
            <w:tcW w:w="30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8"/>
                <w:szCs w:val="18"/>
                <w:color w:val="0000FF"/>
              </w:rPr>
              <w:t>SVP Strategy Investor Relation</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777 OLD SAW MILL RIVER ROAD</w:t>
            </w:r>
          </w:p>
        </w:tc>
        <w:tc>
          <w:tcPr>
            <w:tcW w:w="1660" w:type="dxa"/>
            <w:vAlign w:val="bottom"/>
            <w:gridSpan w:val="7"/>
            <w:vMerge w:val="restart"/>
          </w:tcPr>
          <w:p>
            <w:pPr>
              <w:ind w:left="240"/>
              <w:spacing w:after="0"/>
              <w:rPr>
                <w:sz w:val="20"/>
                <w:szCs w:val="20"/>
                <w:color w:val="auto"/>
              </w:rPr>
            </w:pPr>
            <w:r>
              <w:rPr>
                <w:rFonts w:ascii="Arial" w:cs="Arial" w:eastAsia="Arial" w:hAnsi="Arial"/>
                <w:sz w:val="18"/>
                <w:szCs w:val="18"/>
                <w:color w:val="0000FF"/>
              </w:rPr>
              <w:t>02/13/2015</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5"/>
            <w:vMerge w:val="continue"/>
          </w:tcPr>
          <w:p>
            <w:pPr>
              <w:spacing w:after="0"/>
              <w:rPr>
                <w:sz w:val="11"/>
                <w:szCs w:val="11"/>
                <w:color w:val="auto"/>
              </w:rPr>
            </w:pPr>
          </w:p>
        </w:tc>
        <w:tc>
          <w:tcPr>
            <w:tcW w:w="1660" w:type="dxa"/>
            <w:vAlign w:val="bottom"/>
            <w:gridSpan w:val="7"/>
            <w:vMerge w:val="continue"/>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gridSpan w:val="2"/>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gridSpan w:val="7"/>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w w:val="99"/>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44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jc w:val="center"/>
              <w:ind w:left="39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80" w:type="dxa"/>
            <w:vAlign w:val="bottom"/>
            <w:gridSpan w:val="5"/>
          </w:tcPr>
          <w:p>
            <w:pPr>
              <w:jc w:val="center"/>
              <w:ind w:left="524"/>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4"/>
              <w:spacing w:after="0"/>
              <w:rPr>
                <w:sz w:val="20"/>
                <w:szCs w:val="20"/>
                <w:color w:val="auto"/>
              </w:rPr>
            </w:pPr>
            <w:r>
              <w:rPr>
                <w:rFonts w:ascii="Arial" w:cs="Arial" w:eastAsia="Arial" w:hAnsi="Arial"/>
                <w:sz w:val="18"/>
                <w:szCs w:val="18"/>
                <w:color w:val="0000FF"/>
                <w:w w:val="88"/>
              </w:rPr>
              <w:t>02/13/2015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60" w:type="dxa"/>
            <w:vAlign w:val="bottom"/>
            <w:tcBorders>
              <w:bottom w:val="single" w:sz="8" w:color="2C2C2C"/>
            </w:tcBorders>
          </w:tcPr>
          <w:p>
            <w:pPr>
              <w:jc w:val="center"/>
              <w:ind w:left="43"/>
              <w:spacing w:after="0"/>
              <w:rPr>
                <w:sz w:val="20"/>
                <w:szCs w:val="20"/>
                <w:color w:val="auto"/>
              </w:rPr>
            </w:pPr>
            <w:r>
              <w:rPr>
                <w:rFonts w:ascii="Arial" w:cs="Arial" w:eastAsia="Arial" w:hAnsi="Arial"/>
                <w:sz w:val="18"/>
                <w:szCs w:val="18"/>
                <w:color w:val="0000FF"/>
                <w:w w:val="88"/>
              </w:rPr>
              <w:t>7,500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left="24"/>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24</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26,100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4"/>
              <w:spacing w:after="0"/>
              <w:rPr>
                <w:sz w:val="20"/>
                <w:szCs w:val="20"/>
                <w:color w:val="auto"/>
              </w:rPr>
            </w:pPr>
            <w:r>
              <w:rPr>
                <w:rFonts w:ascii="Arial" w:cs="Arial" w:eastAsia="Arial" w:hAnsi="Arial"/>
                <w:sz w:val="18"/>
                <w:szCs w:val="18"/>
                <w:color w:val="0000FF"/>
                <w:w w:val="88"/>
              </w:rPr>
              <w:t>02/13/2015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left="23"/>
              <w:spacing w:after="0"/>
              <w:rPr>
                <w:sz w:val="20"/>
                <w:szCs w:val="20"/>
                <w:color w:val="auto"/>
              </w:rPr>
            </w:pPr>
            <w:r>
              <w:rPr>
                <w:rFonts w:ascii="Arial" w:cs="Arial" w:eastAsia="Arial" w:hAnsi="Arial"/>
                <w:sz w:val="18"/>
                <w:szCs w:val="18"/>
                <w:color w:val="0000FF"/>
                <w:w w:val="86"/>
              </w:rPr>
              <w:t>447</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402.05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25,653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4"/>
              <w:spacing w:after="0"/>
              <w:rPr>
                <w:sz w:val="20"/>
                <w:szCs w:val="20"/>
                <w:color w:val="auto"/>
              </w:rPr>
            </w:pPr>
            <w:r>
              <w:rPr>
                <w:rFonts w:ascii="Arial" w:cs="Arial" w:eastAsia="Arial" w:hAnsi="Arial"/>
                <w:sz w:val="18"/>
                <w:szCs w:val="18"/>
                <w:color w:val="0000FF"/>
                <w:w w:val="88"/>
              </w:rPr>
              <w:t>02/13/2015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left="43"/>
              <w:spacing w:after="0"/>
              <w:rPr>
                <w:sz w:val="20"/>
                <w:szCs w:val="20"/>
                <w:color w:val="auto"/>
              </w:rPr>
            </w:pPr>
            <w:r>
              <w:rPr>
                <w:rFonts w:ascii="Arial" w:cs="Arial" w:eastAsia="Arial" w:hAnsi="Arial"/>
                <w:sz w:val="18"/>
                <w:szCs w:val="18"/>
                <w:color w:val="0000FF"/>
                <w:w w:val="88"/>
              </w:rPr>
              <w:t>3,361</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402.05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22,292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4"/>
              <w:spacing w:after="0"/>
              <w:rPr>
                <w:sz w:val="20"/>
                <w:szCs w:val="20"/>
                <w:color w:val="auto"/>
              </w:rPr>
            </w:pPr>
            <w:r>
              <w:rPr>
                <w:rFonts w:ascii="Arial" w:cs="Arial" w:eastAsia="Arial" w:hAnsi="Arial"/>
                <w:sz w:val="18"/>
                <w:szCs w:val="18"/>
                <w:color w:val="0000FF"/>
                <w:w w:val="88"/>
              </w:rPr>
              <w:t>02/17/2015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3"/>
              <w:spacing w:after="0"/>
              <w:rPr>
                <w:sz w:val="20"/>
                <w:szCs w:val="20"/>
                <w:color w:val="auto"/>
              </w:rPr>
            </w:pPr>
            <w:r>
              <w:rPr>
                <w:rFonts w:ascii="Arial" w:cs="Arial" w:eastAsia="Arial" w:hAnsi="Arial"/>
                <w:sz w:val="18"/>
                <w:szCs w:val="18"/>
                <w:color w:val="0000FF"/>
                <w:w w:val="86"/>
              </w:rPr>
              <w:t>100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401.54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22,192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4"/>
              <w:spacing w:after="0"/>
              <w:rPr>
                <w:sz w:val="20"/>
                <w:szCs w:val="20"/>
                <w:color w:val="auto"/>
              </w:rPr>
            </w:pPr>
            <w:r>
              <w:rPr>
                <w:rFonts w:ascii="Arial" w:cs="Arial" w:eastAsia="Arial" w:hAnsi="Arial"/>
                <w:sz w:val="18"/>
                <w:szCs w:val="18"/>
                <w:color w:val="0000FF"/>
                <w:w w:val="88"/>
              </w:rPr>
              <w:t>02/17/2015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3"/>
              <w:spacing w:after="0"/>
              <w:rPr>
                <w:sz w:val="20"/>
                <w:szCs w:val="20"/>
                <w:color w:val="auto"/>
              </w:rPr>
            </w:pPr>
            <w:r>
              <w:rPr>
                <w:rFonts w:ascii="Arial" w:cs="Arial" w:eastAsia="Arial" w:hAnsi="Arial"/>
                <w:sz w:val="18"/>
                <w:szCs w:val="18"/>
                <w:color w:val="0000FF"/>
                <w:w w:val="86"/>
              </w:rPr>
              <w:t>300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402.51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21,892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4"/>
              <w:spacing w:after="0"/>
              <w:rPr>
                <w:sz w:val="20"/>
                <w:szCs w:val="20"/>
                <w:color w:val="auto"/>
              </w:rPr>
            </w:pPr>
            <w:r>
              <w:rPr>
                <w:rFonts w:ascii="Arial" w:cs="Arial" w:eastAsia="Arial" w:hAnsi="Arial"/>
                <w:sz w:val="18"/>
                <w:szCs w:val="18"/>
                <w:color w:val="0000FF"/>
                <w:w w:val="88"/>
              </w:rPr>
              <w:t>02/17/2015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3"/>
              <w:spacing w:after="0"/>
              <w:rPr>
                <w:sz w:val="20"/>
                <w:szCs w:val="20"/>
                <w:color w:val="auto"/>
              </w:rPr>
            </w:pPr>
            <w:r>
              <w:rPr>
                <w:rFonts w:ascii="Arial" w:cs="Arial" w:eastAsia="Arial" w:hAnsi="Arial"/>
                <w:sz w:val="18"/>
                <w:szCs w:val="18"/>
                <w:color w:val="0000FF"/>
                <w:w w:val="86"/>
              </w:rPr>
              <w:t>600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403.72</w:t>
            </w:r>
            <w:r>
              <w:rPr>
                <w:rFonts w:ascii="Arial" w:cs="Arial" w:eastAsia="Arial" w:hAnsi="Arial"/>
                <w:sz w:val="22"/>
                <w:szCs w:val="22"/>
                <w:color w:val="008000"/>
                <w:w w:val="84"/>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21,292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4"/>
              <w:spacing w:after="0"/>
              <w:rPr>
                <w:sz w:val="20"/>
                <w:szCs w:val="20"/>
                <w:color w:val="auto"/>
              </w:rPr>
            </w:pPr>
            <w:r>
              <w:rPr>
                <w:rFonts w:ascii="Arial" w:cs="Arial" w:eastAsia="Arial" w:hAnsi="Arial"/>
                <w:sz w:val="18"/>
                <w:szCs w:val="18"/>
                <w:color w:val="0000FF"/>
                <w:w w:val="88"/>
              </w:rPr>
              <w:t>02/17/2015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43"/>
              <w:spacing w:after="0"/>
              <w:rPr>
                <w:sz w:val="20"/>
                <w:szCs w:val="20"/>
                <w:color w:val="auto"/>
              </w:rPr>
            </w:pPr>
            <w:r>
              <w:rPr>
                <w:rFonts w:ascii="Arial" w:cs="Arial" w:eastAsia="Arial" w:hAnsi="Arial"/>
                <w:sz w:val="18"/>
                <w:szCs w:val="18"/>
                <w:color w:val="0000FF"/>
                <w:w w:val="88"/>
              </w:rPr>
              <w:t>1,692</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404.55</w:t>
            </w:r>
            <w:r>
              <w:rPr>
                <w:rFonts w:ascii="Arial" w:cs="Arial" w:eastAsia="Arial" w:hAnsi="Arial"/>
                <w:sz w:val="22"/>
                <w:szCs w:val="22"/>
                <w:color w:val="008000"/>
                <w:w w:val="84"/>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19,600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4"/>
              <w:spacing w:after="0"/>
              <w:rPr>
                <w:sz w:val="20"/>
                <w:szCs w:val="20"/>
                <w:color w:val="auto"/>
              </w:rPr>
            </w:pPr>
            <w:r>
              <w:rPr>
                <w:rFonts w:ascii="Arial" w:cs="Arial" w:eastAsia="Arial" w:hAnsi="Arial"/>
                <w:sz w:val="18"/>
                <w:szCs w:val="18"/>
                <w:color w:val="0000FF"/>
                <w:w w:val="88"/>
              </w:rPr>
              <w:t>02/17/2015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3"/>
              <w:spacing w:after="0"/>
              <w:rPr>
                <w:sz w:val="20"/>
                <w:szCs w:val="20"/>
                <w:color w:val="auto"/>
              </w:rPr>
            </w:pPr>
            <w:r>
              <w:rPr>
                <w:rFonts w:ascii="Arial" w:cs="Arial" w:eastAsia="Arial" w:hAnsi="Arial"/>
                <w:sz w:val="18"/>
                <w:szCs w:val="18"/>
                <w:color w:val="0000FF"/>
                <w:w w:val="86"/>
              </w:rPr>
              <w:t>900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405.56</w:t>
            </w:r>
            <w:r>
              <w:rPr>
                <w:rFonts w:ascii="Arial" w:cs="Arial" w:eastAsia="Arial" w:hAnsi="Arial"/>
                <w:sz w:val="22"/>
                <w:szCs w:val="22"/>
                <w:color w:val="008000"/>
                <w:w w:val="84"/>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18,700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4"/>
              <w:spacing w:after="0"/>
              <w:rPr>
                <w:sz w:val="20"/>
                <w:szCs w:val="20"/>
                <w:color w:val="auto"/>
              </w:rPr>
            </w:pPr>
            <w:r>
              <w:rPr>
                <w:rFonts w:ascii="Arial" w:cs="Arial" w:eastAsia="Arial" w:hAnsi="Arial"/>
                <w:sz w:val="18"/>
                <w:szCs w:val="18"/>
                <w:color w:val="0000FF"/>
                <w:w w:val="88"/>
              </w:rPr>
              <w:t>02/17/2015</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3"/>
              <w:spacing w:after="0"/>
              <w:rPr>
                <w:sz w:val="20"/>
                <w:szCs w:val="20"/>
                <w:color w:val="auto"/>
              </w:rPr>
            </w:pPr>
            <w:r>
              <w:rPr>
                <w:rFonts w:ascii="Arial" w:cs="Arial" w:eastAsia="Arial" w:hAnsi="Arial"/>
                <w:sz w:val="18"/>
                <w:szCs w:val="18"/>
                <w:color w:val="0000FF"/>
                <w:w w:val="86"/>
              </w:rPr>
              <w:t>100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406.24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18,600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4"/>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376</w:t>
            </w:r>
          </w:p>
        </w:tc>
        <w:tc>
          <w:tcPr>
            <w:tcW w:w="280" w:type="dxa"/>
            <w:vAlign w:val="bottom"/>
          </w:tcPr>
          <w:p>
            <w:pPr>
              <w:spacing w:after="0"/>
              <w:rPr>
                <w:sz w:val="18"/>
                <w:szCs w:val="18"/>
                <w:color w:val="auto"/>
              </w:rPr>
            </w:pPr>
          </w:p>
        </w:tc>
        <w:tc>
          <w:tcPr>
            <w:tcW w:w="700" w:type="dxa"/>
            <w:vAlign w:val="bottom"/>
          </w:tcPr>
          <w:p>
            <w:pPr>
              <w:jc w:val="center"/>
              <w:ind w:right="324"/>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10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4"/>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ind w:left="7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40" w:type="dxa"/>
            <w:vAlign w:val="bottom"/>
            <w:gridSpan w:val="16"/>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4"/>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02/13/2015</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7,500</w:t>
            </w:r>
          </w:p>
        </w:tc>
        <w:tc>
          <w:tcPr>
            <w:tcW w:w="780" w:type="dxa"/>
            <w:vAlign w:val="bottom"/>
          </w:tcPr>
          <w:p>
            <w:pPr>
              <w:ind w:left="280"/>
              <w:spacing w:after="0"/>
              <w:rPr>
                <w:sz w:val="20"/>
                <w:szCs w:val="20"/>
                <w:color w:val="auto"/>
              </w:rPr>
            </w:pPr>
            <w:r>
              <w:rPr>
                <w:rFonts w:ascii="Arial" w:cs="Arial" w:eastAsia="Arial" w:hAnsi="Arial"/>
                <w:sz w:val="11"/>
                <w:szCs w:val="11"/>
                <w:color w:val="008000"/>
              </w:rPr>
              <w:t>(6)</w:t>
            </w:r>
          </w:p>
        </w:tc>
        <w:tc>
          <w:tcPr>
            <w:tcW w:w="760" w:type="dxa"/>
            <w:vAlign w:val="bottom"/>
          </w:tcPr>
          <w:p>
            <w:pPr>
              <w:ind w:left="60"/>
              <w:spacing w:after="0"/>
              <w:rPr>
                <w:sz w:val="20"/>
                <w:szCs w:val="20"/>
                <w:color w:val="auto"/>
              </w:rPr>
            </w:pPr>
            <w:r>
              <w:rPr>
                <w:rFonts w:ascii="Arial" w:cs="Arial" w:eastAsia="Arial" w:hAnsi="Arial"/>
                <w:sz w:val="14"/>
                <w:szCs w:val="14"/>
                <w:color w:val="0000FF"/>
                <w:w w:val="96"/>
              </w:rPr>
              <w:t>03/22/2020</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0000FF"/>
                <w:w w:val="87"/>
              </w:rPr>
              <w:t>Common</w:t>
            </w:r>
          </w:p>
        </w:tc>
        <w:tc>
          <w:tcPr>
            <w:tcW w:w="20" w:type="dxa"/>
            <w:vAlign w:val="bottom"/>
          </w:tcPr>
          <w:p>
            <w:pPr>
              <w:spacing w:after="0"/>
              <w:rPr>
                <w:sz w:val="17"/>
                <w:szCs w:val="17"/>
                <w:color w:val="auto"/>
              </w:rPr>
            </w:pP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7,500</w:t>
            </w:r>
          </w:p>
        </w:tc>
        <w:tc>
          <w:tcPr>
            <w:tcW w:w="20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ind w:left="220"/>
              <w:spacing w:after="0"/>
              <w:rPr>
                <w:sz w:val="20"/>
                <w:szCs w:val="20"/>
                <w:color w:val="auto"/>
              </w:rPr>
            </w:pPr>
            <w:r>
              <w:rPr>
                <w:rFonts w:ascii="Arial" w:cs="Arial" w:eastAsia="Arial" w:hAnsi="Arial"/>
                <w:sz w:val="14"/>
                <w:szCs w:val="14"/>
                <w:color w:val="0000FF"/>
                <w:w w:val="88"/>
              </w:rPr>
              <w:t>21,668</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gridSpan w:val="2"/>
          </w:tcPr>
          <w:p>
            <w:pPr>
              <w:jc w:val="center"/>
              <w:ind w:right="60"/>
              <w:spacing w:after="0" w:line="110" w:lineRule="exact"/>
              <w:rPr>
                <w:sz w:val="20"/>
                <w:szCs w:val="20"/>
                <w:color w:val="auto"/>
              </w:rPr>
            </w:pPr>
            <w:r>
              <w:rPr>
                <w:rFonts w:ascii="Arial" w:cs="Arial" w:eastAsia="Arial" w:hAnsi="Arial"/>
                <w:sz w:val="12"/>
                <w:szCs w:val="12"/>
                <w:color w:val="0000FF"/>
              </w:rPr>
              <w:t>Stock</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Disposition/acquisition made pursuant to a plan intended to comply with Rule 10b5-1(c).</w:t>
      </w:r>
    </w:p>
    <w:p>
      <w:pPr>
        <w:spacing w:after="0" w:line="41" w:lineRule="exact"/>
        <w:rPr>
          <w:rFonts w:ascii="Arial" w:cs="Arial" w:eastAsia="Arial" w:hAnsi="Arial"/>
          <w:sz w:val="14"/>
          <w:szCs w:val="14"/>
          <w:color w:val="008000"/>
        </w:rPr>
      </w:pPr>
    </w:p>
    <w:p>
      <w:pPr>
        <w:ind w:left="40" w:right="1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300 shares of Company stock on February 17, 2015 at prices ranging from $402.27 to $402.64. Upon request by the Commission staff, the Company, or a security holder of the Company, the reporting person will provide full information regarding the number of shares sold by the reporting person on February 17, 2015 at each separate price.</w:t>
      </w:r>
    </w:p>
    <w:p>
      <w:pPr>
        <w:ind w:left="40" w:right="1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600 shares of Company stock on February 17, 2015 at prices ranging from $403.24 to $403.98. Upon request by the Commission staff, the Company, or a security holder of the Company, the reporting person will provide full information regarding the number of shares sold by the reporting person on February 17, 2015 at each separate price.</w:t>
      </w:r>
    </w:p>
    <w:p>
      <w:pPr>
        <w:ind w:left="40" w:right="2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1,692 shares of Company stock on February 17, 2015 at prices ranging from $404.21 to $404.90. Upon request by the Commission staff, the Company, or a security holder of the Company, the reporting person will provide full information regarding the number of shares sold by the reporting person on February 17, 2015 at each separate price.</w:t>
      </w:r>
    </w:p>
    <w:p>
      <w:pPr>
        <w:ind w:left="40" w:right="1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900 shares of Company stock on February 17, 2015 at prices ranging from $405.09 to $405.97. Upon request by the Commission staff, the Company, or a security holder of the Company, the reporting person will provide full information regarding the number of shares sold by the reporting person on February 17, 2015 at each separate price.</w:t>
      </w:r>
    </w:p>
    <w:p>
      <w:pPr>
        <w:ind w:left="40" w:right="30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award (combined incentive stock option and non-qualified stock option) vests over five years, commencing one year after the date of grant. 12,500 options vest on the first anniversary, 25,000 options vest on the second anniversary, 25,000 options vest on the third anniversary, 25,000 options vest on the fourth anniversary, and 12,500 options vest on the fifth anniversary of the date of grant.</w:t>
      </w:r>
    </w:p>
    <w:tbl>
      <w:tblPr>
        <w:tblLayout w:type="fixed"/>
        <w:tblInd w:w="6860" w:type="dxa"/>
        <w:tblCellMar>
          <w:top w:w="0" w:type="dxa"/>
          <w:left w:w="0" w:type="dxa"/>
          <w:bottom w:w="0" w:type="dxa"/>
          <w:right w:w="0" w:type="dxa"/>
        </w:tblCellMar>
      </w:tblPr>
      <w:tr>
        <w:trPr>
          <w:trHeight w:val="199"/>
        </w:trPr>
        <w:tc>
          <w:tcPr>
            <w:tcW w:w="1800" w:type="dxa"/>
            <w:vAlign w:val="bottom"/>
          </w:tcPr>
          <w:p>
            <w:pPr>
              <w:spacing w:after="0" w:line="199" w:lineRule="exact"/>
              <w:rPr>
                <w:sz w:val="20"/>
                <w:szCs w:val="20"/>
                <w:color w:val="auto"/>
              </w:rPr>
            </w:pPr>
            <w:r>
              <w:rPr>
                <w:rFonts w:ascii="Arial" w:cs="Arial" w:eastAsia="Arial" w:hAnsi="Arial"/>
                <w:sz w:val="18"/>
                <w:szCs w:val="18"/>
                <w:color w:val="0000FF"/>
                <w:w w:val="91"/>
              </w:rPr>
              <w:t>/s/**Michael S. Aberman</w:t>
            </w:r>
          </w:p>
        </w:tc>
        <w:tc>
          <w:tcPr>
            <w:tcW w:w="1300" w:type="dxa"/>
            <w:vAlign w:val="bottom"/>
            <w:gridSpan w:val="2"/>
          </w:tcPr>
          <w:p>
            <w:pPr>
              <w:jc w:val="right"/>
              <w:spacing w:after="0" w:line="199" w:lineRule="exact"/>
              <w:rPr>
                <w:sz w:val="20"/>
                <w:szCs w:val="20"/>
                <w:color w:val="auto"/>
              </w:rPr>
            </w:pPr>
            <w:r>
              <w:rPr>
                <w:rFonts w:ascii="Arial" w:cs="Arial" w:eastAsia="Arial" w:hAnsi="Arial"/>
                <w:sz w:val="18"/>
                <w:szCs w:val="18"/>
                <w:color w:val="0000FF"/>
              </w:rPr>
              <w:t>02/18/2015</w:t>
            </w:r>
          </w:p>
        </w:tc>
      </w:tr>
      <w:tr>
        <w:trPr>
          <w:trHeight w:val="20"/>
        </w:trPr>
        <w:tc>
          <w:tcPr>
            <w:tcW w:w="1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1">
            <w:col w:w="11520"/>
          </w:cols>
          <w:pgMar w:left="240" w:top="226"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776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2019-12-24T06:24:11Z</dcterms:created>
  <dcterms:modified xsi:type="dcterms:W3CDTF">2019-12-24T06:24:11Z</dcterms:modified>
</cp:coreProperties>
</file>