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REGENERON PHARMACEUTICALS</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75886F107</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2005</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1,689,798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1,922,845</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1,922,845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3.57%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1,775,441</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1,775,441</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1,775,441</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3.30%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20"/>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5"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type w:val="continuous"/>
        </w:sectPr>
      </w:pPr>
    </w:p>
    <w:bookmarkStart w:id="3" w:name="page4"/>
    <w:bookmarkEnd w:id="3"/>
    <w:p>
      <w:pPr>
        <w:ind w:right="251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5"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5"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640"/>
        <w:spacing w:after="0"/>
        <w:rPr>
          <w:sz w:val="20"/>
          <w:szCs w:val="20"/>
          <w:color w:val="auto"/>
        </w:rPr>
      </w:pPr>
      <w:r>
        <w:rPr>
          <w:rFonts w:ascii="Courier New" w:cs="Courier New" w:eastAsia="Courier New" w:hAnsi="Courier New"/>
          <w:sz w:val="18"/>
          <w:szCs w:val="18"/>
          <w:color w:val="auto"/>
        </w:rPr>
        <w:t>Murray House</w:t>
      </w:r>
    </w:p>
    <w:p>
      <w:pPr>
        <w:ind w:left="3380"/>
        <w:spacing w:after="0" w:line="237" w:lineRule="auto"/>
        <w:rPr>
          <w:sz w:val="20"/>
          <w:szCs w:val="20"/>
          <w:color w:val="auto"/>
        </w:rPr>
      </w:pPr>
      <w:r>
        <w:rPr>
          <w:rFonts w:ascii="Courier New" w:cs="Courier New" w:eastAsia="Courier New" w:hAnsi="Courier New"/>
          <w:sz w:val="18"/>
          <w:szCs w:val="18"/>
          <w:color w:val="auto"/>
        </w:rPr>
        <w:t>1 Royal Mint Court</w:t>
      </w:r>
    </w:p>
    <w:p>
      <w:pPr>
        <w:ind w:left="3480"/>
        <w:spacing w:after="0" w:line="238" w:lineRule="auto"/>
        <w:rPr>
          <w:sz w:val="20"/>
          <w:szCs w:val="20"/>
          <w:color w:val="auto"/>
        </w:rPr>
      </w:pPr>
      <w:r>
        <w:rPr>
          <w:rFonts w:ascii="Courier New" w:cs="Courier New" w:eastAsia="Courier New" w:hAnsi="Courier New"/>
          <w:sz w:val="18"/>
          <w:szCs w:val="18"/>
          <w:color w:val="auto"/>
        </w:rPr>
        <w:t>LONDON, EC3N 4HH</w:t>
      </w:r>
    </w:p>
    <w:p>
      <w:pPr>
        <w:sectPr>
          <w:pgSz w:w="11900" w:h="16838" w:orient="portrait"/>
          <w:cols w:equalWidth="0" w:num="1">
            <w:col w:w="10219"/>
          </w:cols>
          <w:pgMar w:left="240" w:top="142" w:right="1440" w:bottom="0" w:gutter="0" w:footer="0" w:header="0"/>
        </w:sectPr>
      </w:pPr>
    </w:p>
    <w:bookmarkStart w:id="4" w:name="page5"/>
    <w:bookmarkEnd w:id="4"/>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5"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 and</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percentage of the class of securities of the issuer identified in Item 1.</w:t>
      </w:r>
    </w:p>
    <w:p>
      <w:pPr>
        <w:spacing w:after="0" w:line="207" w:lineRule="exact"/>
        <w:rPr>
          <w:sz w:val="20"/>
          <w:szCs w:val="20"/>
          <w:color w:val="auto"/>
        </w:rPr>
      </w:pPr>
    </w:p>
    <w:p>
      <w:pPr>
        <w:ind w:left="1700" w:right="6939" w:hanging="1692"/>
        <w:spacing w:after="0" w:line="268" w:lineRule="auto"/>
        <w:tabs>
          <w:tab w:leader="none" w:pos="54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3,698,286</w:t>
      </w: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6.87%</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3,465,239</w:t>
      </w:r>
    </w:p>
    <w:p>
      <w:pPr>
        <w:ind w:left="1480"/>
        <w:spacing w:after="0"/>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3,698,286</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700"/>
        <w:spacing w:after="0" w:line="233"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ind w:left="1700" w:right="3359" w:hanging="1685"/>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9" w:lineRule="exact"/>
        <w:rPr>
          <w:sz w:val="20"/>
          <w:szCs w:val="20"/>
          <w:color w:val="auto"/>
        </w:rPr>
      </w:pPr>
    </w:p>
    <w:p>
      <w:pPr>
        <w:ind w:left="960" w:right="2419" w:hanging="109"/>
        <w:spacing w:after="0" w:line="235" w:lineRule="auto"/>
        <w:tabs>
          <w:tab w:leader="none" w:pos="1276"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31, 2006</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136" w:right="1440" w:bottom="0" w:gutter="0" w:footer="0" w:header="0"/>
        </w:sectPr>
      </w:pPr>
    </w:p>
    <w:bookmarkStart w:id="6" w:name="page7"/>
    <w:bookmarkEnd w:id="6"/>
    <w:p>
      <w:pPr>
        <w:ind w:left="3860"/>
        <w:spacing w:after="0"/>
        <w:rPr>
          <w:sz w:val="20"/>
          <w:szCs w:val="20"/>
          <w:color w:val="auto"/>
        </w:rPr>
      </w:pPr>
      <w:r>
        <w:rPr>
          <w:rFonts w:ascii="Courier New" w:cs="Courier New" w:eastAsia="Courier New" w:hAnsi="Courier New"/>
          <w:sz w:val="18"/>
          <w:szCs w:val="18"/>
          <w:color w:val="auto"/>
        </w:rPr>
        <w:t>Mei Lau</w:t>
      </w:r>
    </w:p>
    <w:p>
      <w:pPr>
        <w:ind w:left="3860"/>
        <w:spacing w:after="0" w:line="238" w:lineRule="auto"/>
        <w:rPr>
          <w:sz w:val="20"/>
          <w:szCs w:val="20"/>
          <w:color w:val="auto"/>
        </w:rPr>
      </w:pPr>
      <w:r>
        <w:rPr>
          <w:rFonts w:ascii="Courier New" w:cs="Courier New" w:eastAsia="Courier New" w:hAnsi="Courier New"/>
          <w:sz w:val="18"/>
          <w:szCs w:val="18"/>
          <w:color w:val="auto"/>
        </w:rPr>
        <w:t>Financial Reporting Manager</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upperLetter"/>
      <w:start w:val="24"/>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lowerLetter"/>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lowerLetter"/>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lvl w:ilvl="1">
      <w:lvlJc w:val="left"/>
      <w:lvlText w:val="(%2)"/>
      <w:numFmt w:val="decimal"/>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lowerLetter"/>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lvl w:ilvl="1">
      <w:lvlJc w:val="left"/>
      <w:lvlText w:val="(%2)"/>
      <w:numFmt w:val="decimal"/>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lowerLetter"/>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lowerLetter"/>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1)"/>
      <w:numFmt w:val="lowerLetter"/>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1)"/>
      <w:numFmt w:val="lowerLetter"/>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lowerLetter"/>
      <w:start w:val="1"/>
    </w:lvl>
  </w:abstractNum>
  <w:abstractNum w:abstractNumId="46">
    <w:nsid w:val="749ABB43"/>
    <w:multiLevelType w:val="hybridMultilevel"/>
    <w:lvl w:ilvl="0">
      <w:lvlJc w:val="left"/>
      <w:lvlText w:val="(%1)"/>
      <w:numFmt w:val="lowerLetter"/>
      <w:start w:val="2"/>
    </w:lvl>
  </w:abstractNum>
  <w:abstractNum w:abstractNumId="47">
    <w:nsid w:val="3DC240FB"/>
    <w:multiLevelType w:val="hybridMultilevel"/>
    <w:lvl w:ilvl="0">
      <w:lvlJc w:val="left"/>
      <w:lvlText w:val="(%1)"/>
      <w:numFmt w:val="lowerLetter"/>
      <w:start w:val="3"/>
    </w:lvl>
    <w:lvl w:ilvl="1">
      <w:lvlJc w:val="left"/>
      <w:lvlText w:val="(%2)"/>
      <w:numFmt w:val="lowerLetter"/>
      <w:start w:val="9"/>
    </w:lvl>
  </w:abstractNum>
  <w:abstractNum w:abstractNumId="48">
    <w:nsid w:val="1BA026FA"/>
    <w:multiLevelType w:val="hybridMultilevel"/>
    <w:lvl w:ilvl="0">
      <w:lvlJc w:val="left"/>
      <w:lvlText w:val="(%1)"/>
      <w:numFmt w:val="lowerRoman"/>
      <w:start w:val="2"/>
    </w:lvl>
  </w:abstractNum>
  <w:abstractNum w:abstractNumId="49">
    <w:nsid w:val="79A1DEAA"/>
    <w:multiLevelType w:val="hybridMultilevel"/>
    <w:lvl w:ilvl="0">
      <w:lvlJc w:val="left"/>
      <w:lvlText w:val="(%1)"/>
      <w:numFmt w:val="lowerRoman"/>
      <w:start w:val="3"/>
    </w:lvl>
  </w:abstractNum>
  <w:abstractNum w:abstractNumId="50">
    <w:nsid w:val="75C6C33A"/>
    <w:multiLevelType w:val="hybridMultilevel"/>
    <w:lvl w:ilvl="0">
      <w:lvlJc w:val="left"/>
      <w:lvlText w:val="(%1)"/>
      <w:numFmt w:val="lowerRoman"/>
      <w:start w:val="4"/>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2019-12-20T00:56:07Z</dcterms:created>
  <dcterms:modified xsi:type="dcterms:W3CDTF">2019-12-20T00:56:07Z</dcterms:modified>
</cp:coreProperties>
</file>