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3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378.98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35,316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819.47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33,073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820.46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821.39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822.57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824.3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829.16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818.81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820.85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32,804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821.4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32,662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822.67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32,534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823.6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824.54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825.37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31,953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826.36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31,922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-1751965</wp:posOffset>
            </wp:positionV>
            <wp:extent cx="29210" cy="2115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3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006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20,337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February 24,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 shares of Company stock on March 27, 2023 at prices ranging from $819.34 to $819.99. Upon request by the Commission staff, the Company, or a security holder of the Company, the reporting person will provide full information regarding the number of shares sold by the reporting person on March 27, 2023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 shares of Company stock on March 27, 2023 at prices ranging from $820.00 to $820.95. Upon request by the Commission staff, the Company, or a security holder of the Company, the reporting person will provide full information regarding the number of shares sold by the reporting person on March 27, 2023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48 shares of Company stock on March 27, 2023 at prices ranging from $821.02 to $821.77. Upon request by the Commission staff, the Company, or a security holder of the Company, the reporting person will provide full information regarding the number of shares sold by the reporting person on March 27, 2023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March 27, 2023 at prices ranging from $822.46 to $822.71. Upon request by the Commission staff, the Company, or a security holder of the Company, the reporting person will provide full information regarding the number of shares sold by the reporting person on March 27, 2023 at each separate price.</w:t>
      </w:r>
    </w:p>
    <w:p>
      <w:pPr>
        <w:ind w:left="20" w:right="20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115 shares of Company stock on March 28, 2023 at prices ranging from $820.67 to $820.91.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142 shares of Company stock on March 28, 2023 at prices ranging from $821.04 to $821.73.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128 shares of Company stock on March 28, 2023 at prices ranging from $822.21 to $822.87.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181 shares of Company stock on March 28, 2023 at prices ranging from $823.02 to $823.99.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0" w:right="12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157 shares of Company stock on March 28, 2023 at prices ranging from $824.00 to $824.74.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0" w:right="12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243 shares of Company stock on March 28, 2023 at prices ranging from $825.02 to $825.82. Upon request by the Commission staff, the Company, or a security holder of the Company, the reporting person will provide full information regarding the number of shares sold by the reporting person on March 28, 2023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03/29/2023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2023-03-29T15:25:12Z</dcterms:created>
  <dcterms:modified xsi:type="dcterms:W3CDTF">2023-03-29T15:25:12Z</dcterms:modified>
</cp:coreProperties>
</file>