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885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88594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4"/>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40" w:type="dxa"/>
            <w:vAlign w:val="bottom"/>
            <w:gridSpan w:val="5"/>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80" w:type="dxa"/>
            <w:vAlign w:val="bottom"/>
            <w:gridSpan w:val="2"/>
            <w:vMerge w:val="restart"/>
          </w:tcPr>
          <w:p>
            <w:pPr>
              <w:spacing w:after="0" w:line="250" w:lineRule="exact"/>
              <w:rPr>
                <w:rFonts w:ascii="Arial" w:cs="Arial" w:eastAsia="Arial" w:hAnsi="Arial"/>
                <w:sz w:val="22"/>
                <w:szCs w:val="22"/>
                <w:color w:val="0000EE"/>
                <w:w w:val="96"/>
              </w:rPr>
            </w:pPr>
            <w:hyperlink r:id="rId12">
              <w:r>
                <w:rPr>
                  <w:rFonts w:ascii="Arial" w:cs="Arial" w:eastAsia="Arial" w:hAnsi="Arial"/>
                  <w:sz w:val="22"/>
                  <w:szCs w:val="22"/>
                  <w:color w:val="0000EE"/>
                  <w:w w:val="96"/>
                </w:rPr>
                <w:t>ROBERTS WILLIAM</w:t>
              </w:r>
            </w:hyperlink>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320" w:type="dxa"/>
            <w:vAlign w:val="bottom"/>
          </w:tcPr>
          <w:p>
            <w:pPr>
              <w:spacing w:after="0"/>
              <w:rPr>
                <w:sz w:val="9"/>
                <w:szCs w:val="9"/>
                <w:color w:val="auto"/>
              </w:rPr>
            </w:pPr>
          </w:p>
        </w:tc>
        <w:tc>
          <w:tcPr>
            <w:tcW w:w="16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80" w:type="dxa"/>
            <w:vAlign w:val="bottom"/>
            <w:gridSpan w:val="2"/>
            <w:vMerge w:val="continue"/>
          </w:tcPr>
          <w:p>
            <w:pPr>
              <w:spacing w:after="0"/>
              <w:rPr>
                <w:sz w:val="4"/>
                <w:szCs w:val="4"/>
                <w:color w:val="auto"/>
              </w:rPr>
            </w:pPr>
          </w:p>
        </w:tc>
        <w:tc>
          <w:tcPr>
            <w:tcW w:w="1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60" w:type="dxa"/>
            <w:vAlign w:val="bottom"/>
            <w:gridSpan w:val="2"/>
            <w:vMerge w:val="continue"/>
          </w:tcPr>
          <w:p>
            <w:pPr>
              <w:spacing w:after="0"/>
              <w:rPr>
                <w:sz w:val="4"/>
                <w:szCs w:val="4"/>
                <w:color w:val="auto"/>
              </w:rPr>
            </w:pPr>
          </w:p>
        </w:tc>
        <w:tc>
          <w:tcPr>
            <w:tcW w:w="10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gridSpan w:val="2"/>
            <w:vMerge w:val="continue"/>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10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vMerge w:val="restart"/>
          </w:tcPr>
          <w:p>
            <w:pPr>
              <w:ind w:left="140"/>
              <w:spacing w:after="0"/>
              <w:rPr>
                <w:sz w:val="20"/>
                <w:szCs w:val="20"/>
                <w:color w:val="auto"/>
              </w:rPr>
            </w:pPr>
            <w:r>
              <w:rPr>
                <w:rFonts w:ascii="Arial" w:cs="Arial" w:eastAsia="Arial" w:hAnsi="Arial"/>
                <w:sz w:val="14"/>
                <w:szCs w:val="14"/>
                <w:color w:val="auto"/>
              </w:rPr>
              <w:t>Director</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80" w:type="dxa"/>
            <w:vAlign w:val="bottom"/>
            <w:tcBorders>
              <w:bottom w:val="single" w:sz="8" w:color="0000EE"/>
            </w:tcBorders>
            <w:gridSpan w:val="2"/>
            <w:vMerge w:val="continue"/>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2"/>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7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80" w:type="dxa"/>
            <w:vAlign w:val="bottom"/>
            <w:gridSpan w:val="2"/>
          </w:tcPr>
          <w:p>
            <w:pPr>
              <w:spacing w:after="0"/>
              <w:rPr>
                <w:sz w:val="4"/>
                <w:szCs w:val="4"/>
                <w:color w:val="auto"/>
              </w:rPr>
            </w:pPr>
          </w:p>
        </w:tc>
        <w:tc>
          <w:tcPr>
            <w:tcW w:w="1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7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180" w:type="dxa"/>
            <w:vAlign w:val="bottom"/>
            <w:vMerge w:val="restart"/>
          </w:tcPr>
          <w:p>
            <w:pPr>
              <w:ind w:left="140"/>
              <w:spacing w:after="0" w:line="155" w:lineRule="exact"/>
              <w:rPr>
                <w:sz w:val="20"/>
                <w:szCs w:val="20"/>
                <w:color w:val="auto"/>
              </w:rPr>
            </w:pPr>
            <w:r>
              <w:rPr>
                <w:rFonts w:ascii="Arial" w:cs="Arial" w:eastAsia="Arial" w:hAnsi="Arial"/>
                <w:sz w:val="14"/>
                <w:szCs w:val="14"/>
                <w:color w:val="auto"/>
              </w:rPr>
              <w:t>Officer (give title</w:t>
            </w:r>
          </w:p>
        </w:tc>
        <w:tc>
          <w:tcPr>
            <w:tcW w:w="1780" w:type="dxa"/>
            <w:vAlign w:val="bottom"/>
            <w:gridSpan w:val="3"/>
            <w:vMerge w:val="restart"/>
          </w:tcPr>
          <w:p>
            <w:pPr>
              <w:ind w:left="600"/>
              <w:spacing w:after="0" w:line="155"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8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180" w:type="dxa"/>
            <w:vAlign w:val="bottom"/>
            <w:vMerge w:val="continue"/>
          </w:tcPr>
          <w:p>
            <w:pPr>
              <w:spacing w:after="0"/>
              <w:rPr>
                <w:sz w:val="3"/>
                <w:szCs w:val="3"/>
                <w:color w:val="auto"/>
              </w:rPr>
            </w:pPr>
          </w:p>
        </w:tc>
        <w:tc>
          <w:tcPr>
            <w:tcW w:w="17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Borders>
              <w:top w:val="single" w:sz="8" w:color="EEEEEE"/>
            </w:tcBorders>
          </w:tcPr>
          <w:p>
            <w:pPr>
              <w:spacing w:after="0"/>
              <w:rPr>
                <w:sz w:val="8"/>
                <w:szCs w:val="8"/>
                <w:color w:val="auto"/>
              </w:rPr>
            </w:pPr>
          </w:p>
        </w:tc>
        <w:tc>
          <w:tcPr>
            <w:tcW w:w="780" w:type="dxa"/>
            <w:vAlign w:val="bottom"/>
            <w:tcBorders>
              <w:top w:val="single" w:sz="8" w:color="EEEEEE"/>
            </w:tcBorders>
          </w:tcPr>
          <w:p>
            <w:pPr>
              <w:spacing w:after="0"/>
              <w:rPr>
                <w:sz w:val="8"/>
                <w:szCs w:val="8"/>
                <w:color w:val="auto"/>
              </w:rPr>
            </w:pPr>
          </w:p>
        </w:tc>
        <w:tc>
          <w:tcPr>
            <w:tcW w:w="182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80" w:type="dxa"/>
            <w:vAlign w:val="bottom"/>
            <w:vMerge w:val="continue"/>
          </w:tcPr>
          <w:p>
            <w:pPr>
              <w:spacing w:after="0"/>
              <w:rPr>
                <w:sz w:val="8"/>
                <w:szCs w:val="8"/>
                <w:color w:val="auto"/>
              </w:rPr>
            </w:pPr>
          </w:p>
        </w:tc>
        <w:tc>
          <w:tcPr>
            <w:tcW w:w="1180" w:type="dxa"/>
            <w:vAlign w:val="bottom"/>
            <w:vMerge w:val="restart"/>
          </w:tcPr>
          <w:p>
            <w:pPr>
              <w:ind w:left="140"/>
              <w:spacing w:after="0"/>
              <w:rPr>
                <w:sz w:val="20"/>
                <w:szCs w:val="20"/>
                <w:color w:val="auto"/>
              </w:rPr>
            </w:pPr>
            <w:r>
              <w:rPr>
                <w:rFonts w:ascii="Arial" w:cs="Arial" w:eastAsia="Arial" w:hAnsi="Arial"/>
                <w:sz w:val="14"/>
                <w:szCs w:val="14"/>
                <w:color w:val="auto"/>
              </w:rPr>
              <w:t>below)</w:t>
            </w:r>
          </w:p>
        </w:tc>
        <w:tc>
          <w:tcPr>
            <w:tcW w:w="1020" w:type="dxa"/>
            <w:vAlign w:val="bottom"/>
            <w:vMerge w:val="restart"/>
          </w:tcPr>
          <w:p>
            <w:pPr>
              <w:ind w:left="60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780" w:type="dxa"/>
            <w:vAlign w:val="bottom"/>
            <w:vMerge w:val="restart"/>
          </w:tcPr>
          <w:p>
            <w:pPr>
              <w:ind w:left="80"/>
              <w:spacing w:after="0"/>
              <w:rPr>
                <w:sz w:val="20"/>
                <w:szCs w:val="20"/>
                <w:color w:val="auto"/>
              </w:rPr>
            </w:pPr>
            <w:r>
              <w:rPr>
                <w:rFonts w:ascii="Arial" w:cs="Arial" w:eastAsia="Arial" w:hAnsi="Arial"/>
                <w:sz w:val="14"/>
                <w:szCs w:val="14"/>
                <w:color w:val="auto"/>
              </w:rPr>
              <w:t>(First)</w:t>
            </w:r>
          </w:p>
        </w:tc>
        <w:tc>
          <w:tcPr>
            <w:tcW w:w="1820" w:type="dxa"/>
            <w:vAlign w:val="bottom"/>
            <w:vMerge w:val="restart"/>
          </w:tcPr>
          <w:p>
            <w:pPr>
              <w:ind w:left="56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4"/>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4"/>
            <w:vMerge w:val="continue"/>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960" w:type="dxa"/>
            <w:vAlign w:val="bottom"/>
            <w:gridSpan w:val="4"/>
            <w:vMerge w:val="restart"/>
          </w:tcPr>
          <w:p>
            <w:pPr>
              <w:ind w:left="80"/>
              <w:spacing w:after="0"/>
              <w:rPr>
                <w:sz w:val="20"/>
                <w:szCs w:val="20"/>
                <w:color w:val="auto"/>
              </w:rPr>
            </w:pPr>
            <w:r>
              <w:rPr>
                <w:rFonts w:ascii="Arial" w:cs="Arial" w:eastAsia="Arial" w:hAnsi="Arial"/>
                <w:sz w:val="18"/>
                <w:szCs w:val="18"/>
                <w:color w:val="0000FF"/>
              </w:rPr>
              <w:t>VP Regulatory Development and</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40" w:type="dxa"/>
            <w:vAlign w:val="bottom"/>
            <w:gridSpan w:val="4"/>
            <w:vMerge w:val="continue"/>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9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3"/>
            <w:vMerge w:val="restart"/>
          </w:tcPr>
          <w:p>
            <w:pPr>
              <w:spacing w:after="0"/>
              <w:rPr>
                <w:sz w:val="20"/>
                <w:szCs w:val="20"/>
                <w:color w:val="auto"/>
              </w:rPr>
            </w:pPr>
            <w:r>
              <w:rPr>
                <w:rFonts w:ascii="Arial" w:cs="Arial" w:eastAsia="Arial" w:hAnsi="Arial"/>
                <w:sz w:val="18"/>
                <w:szCs w:val="18"/>
                <w:color w:val="0000FF"/>
              </w:rPr>
              <w:t>777 OLD SAW MILL RIVER ROAD</w:t>
            </w:r>
          </w:p>
        </w:tc>
        <w:tc>
          <w:tcPr>
            <w:tcW w:w="1620" w:type="dxa"/>
            <w:vAlign w:val="bottom"/>
            <w:gridSpan w:val="4"/>
            <w:vMerge w:val="restart"/>
          </w:tcPr>
          <w:p>
            <w:pPr>
              <w:ind w:left="160"/>
              <w:spacing w:after="0"/>
              <w:rPr>
                <w:sz w:val="20"/>
                <w:szCs w:val="20"/>
                <w:color w:val="auto"/>
              </w:rPr>
            </w:pPr>
            <w:r>
              <w:rPr>
                <w:rFonts w:ascii="Arial" w:cs="Arial" w:eastAsia="Arial" w:hAnsi="Arial"/>
                <w:sz w:val="18"/>
                <w:szCs w:val="18"/>
                <w:color w:val="0000FF"/>
              </w:rPr>
              <w:t>07/14/2011</w:t>
            </w: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9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0" w:type="dxa"/>
            <w:vAlign w:val="bottom"/>
            <w:gridSpan w:val="3"/>
            <w:vMerge w:val="continue"/>
          </w:tcPr>
          <w:p>
            <w:pPr>
              <w:spacing w:after="0"/>
              <w:rPr>
                <w:sz w:val="11"/>
                <w:szCs w:val="11"/>
                <w:color w:val="auto"/>
              </w:rPr>
            </w:pPr>
          </w:p>
        </w:tc>
        <w:tc>
          <w:tcPr>
            <w:tcW w:w="1620" w:type="dxa"/>
            <w:vAlign w:val="bottom"/>
            <w:gridSpan w:val="4"/>
            <w:vMerge w:val="continue"/>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60" w:type="dxa"/>
            <w:vAlign w:val="bottom"/>
            <w:tcBorders>
              <w:bottom w:val="single" w:sz="8" w:color="2C2C2C"/>
            </w:tcBorders>
            <w:gridSpan w:val="5"/>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3420" w:type="dxa"/>
            <w:vAlign w:val="bottom"/>
            <w:tcBorders>
              <w:bottom w:val="single" w:sz="8" w:color="2C2C2C"/>
            </w:tcBorders>
            <w:gridSpan w:val="4"/>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80" w:type="dxa"/>
            <w:vAlign w:val="bottom"/>
            <w:gridSpan w:val="6"/>
            <w:vMerge w:val="restart"/>
          </w:tcPr>
          <w:p>
            <w:pPr>
              <w:spacing w:after="0"/>
              <w:rPr>
                <w:sz w:val="20"/>
                <w:szCs w:val="20"/>
                <w:color w:val="auto"/>
              </w:rPr>
            </w:pPr>
            <w:r>
              <w:rPr>
                <w:rFonts w:ascii="Arial" w:cs="Arial" w:eastAsia="Arial" w:hAnsi="Arial"/>
                <w:sz w:val="14"/>
                <w:szCs w:val="14"/>
                <w:color w:val="auto"/>
                <w:w w:val="99"/>
              </w:rPr>
              <w:t>4. If Amendment, Date of Original Filed (Month/Day/Year)</w:t>
            </w:r>
          </w:p>
        </w:tc>
        <w:tc>
          <w:tcPr>
            <w:tcW w:w="320" w:type="dxa"/>
            <w:vAlign w:val="bottom"/>
            <w:vMerge w:val="restart"/>
          </w:tcPr>
          <w:p>
            <w:pPr>
              <w:spacing w:after="0"/>
              <w:rPr>
                <w:sz w:val="7"/>
                <w:szCs w:val="7"/>
                <w:color w:val="auto"/>
              </w:rPr>
            </w:pPr>
          </w:p>
        </w:tc>
        <w:tc>
          <w:tcPr>
            <w:tcW w:w="3440" w:type="dxa"/>
            <w:vAlign w:val="bottom"/>
            <w:gridSpan w:val="5"/>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580" w:type="dxa"/>
            <w:vAlign w:val="bottom"/>
            <w:gridSpan w:val="6"/>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34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ind w:left="80"/>
              <w:spacing w:after="0"/>
              <w:rPr>
                <w:sz w:val="20"/>
                <w:szCs w:val="20"/>
                <w:color w:val="auto"/>
              </w:rPr>
            </w:pPr>
            <w:r>
              <w:rPr>
                <w:rFonts w:ascii="Arial" w:cs="Arial" w:eastAsia="Arial" w:hAnsi="Arial"/>
                <w:sz w:val="14"/>
                <w:szCs w:val="14"/>
                <w:color w:val="auto"/>
              </w:rPr>
              <w:t>Line)</w:t>
            </w: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TARRYTOWN</w:t>
            </w:r>
          </w:p>
        </w:tc>
        <w:tc>
          <w:tcPr>
            <w:tcW w:w="780" w:type="dxa"/>
            <w:vAlign w:val="bottom"/>
          </w:tcPr>
          <w:p>
            <w:pPr>
              <w:ind w:left="80"/>
              <w:spacing w:after="0"/>
              <w:rPr>
                <w:sz w:val="20"/>
                <w:szCs w:val="20"/>
                <w:color w:val="auto"/>
              </w:rPr>
            </w:pPr>
            <w:r>
              <w:rPr>
                <w:rFonts w:ascii="Arial" w:cs="Arial" w:eastAsia="Arial" w:hAnsi="Arial"/>
                <w:sz w:val="18"/>
                <w:szCs w:val="18"/>
                <w:color w:val="0000FF"/>
              </w:rPr>
              <w:t>NY</w:t>
            </w:r>
          </w:p>
        </w:tc>
        <w:tc>
          <w:tcPr>
            <w:tcW w:w="1820" w:type="dxa"/>
            <w:vAlign w:val="bottom"/>
          </w:tcPr>
          <w:p>
            <w:pPr>
              <w:ind w:left="560"/>
              <w:spacing w:after="0"/>
              <w:rPr>
                <w:sz w:val="20"/>
                <w:szCs w:val="20"/>
                <w:color w:val="auto"/>
              </w:rPr>
            </w:pPr>
            <w:r>
              <w:rPr>
                <w:rFonts w:ascii="Arial" w:cs="Arial" w:eastAsia="Arial" w:hAnsi="Arial"/>
                <w:sz w:val="18"/>
                <w:szCs w:val="18"/>
                <w:color w:val="0000FF"/>
              </w:rPr>
              <w:t>10591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40" w:type="dxa"/>
            <w:vAlign w:val="bottom"/>
            <w:gridSpan w:val="5"/>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960" w:type="dxa"/>
            <w:vAlign w:val="bottom"/>
            <w:gridSpan w:val="4"/>
          </w:tcPr>
          <w:p>
            <w:pPr>
              <w:ind w:left="16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780" w:type="dxa"/>
            <w:vAlign w:val="bottom"/>
            <w:vMerge w:val="restart"/>
          </w:tcPr>
          <w:p>
            <w:pPr>
              <w:ind w:left="80"/>
              <w:spacing w:after="0"/>
              <w:rPr>
                <w:sz w:val="20"/>
                <w:szCs w:val="20"/>
                <w:color w:val="auto"/>
              </w:rPr>
            </w:pPr>
            <w:r>
              <w:rPr>
                <w:rFonts w:ascii="Arial" w:cs="Arial" w:eastAsia="Arial" w:hAnsi="Arial"/>
                <w:sz w:val="14"/>
                <w:szCs w:val="14"/>
                <w:color w:val="auto"/>
              </w:rPr>
              <w:t>(State)</w:t>
            </w:r>
          </w:p>
        </w:tc>
        <w:tc>
          <w:tcPr>
            <w:tcW w:w="182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tcPr>
          <w:p>
            <w:pPr>
              <w:ind w:left="160"/>
              <w:spacing w:after="0"/>
              <w:rPr>
                <w:sz w:val="20"/>
                <w:szCs w:val="20"/>
                <w:color w:val="auto"/>
              </w:rPr>
            </w:pPr>
            <w:r>
              <w:rPr>
                <w:rFonts w:ascii="Arial" w:cs="Arial" w:eastAsia="Arial" w:hAnsi="Arial"/>
                <w:sz w:val="14"/>
                <w:szCs w:val="14"/>
                <w:color w:val="auto"/>
              </w:rPr>
              <w:t>Person</w:t>
            </w: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460" w:type="dxa"/>
            <w:vAlign w:val="bottom"/>
            <w:tcBorders>
              <w:bottom w:val="single" w:sz="8" w:color="2C2C2C"/>
            </w:tcBorders>
            <w:gridSpan w:val="5"/>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1660" w:type="dxa"/>
            <w:vAlign w:val="bottom"/>
            <w:tcBorders>
              <w:bottom w:val="single" w:sz="8" w:color="2C2C2C"/>
            </w:tcBorders>
            <w:gridSpan w:val="2"/>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2"/>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10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2"/>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340" w:type="dxa"/>
            <w:vAlign w:val="bottom"/>
            <w:gridSpan w:val="4"/>
          </w:tcPr>
          <w:p>
            <w:pPr>
              <w:ind w:left="12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10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20" w:type="dxa"/>
            <w:vAlign w:val="bottom"/>
          </w:tcPr>
          <w:p>
            <w:pPr>
              <w:ind w:left="12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340" w:type="dxa"/>
            <w:vAlign w:val="bottom"/>
            <w:gridSpan w:val="4"/>
          </w:tcPr>
          <w:p>
            <w:pPr>
              <w:ind w:left="124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18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102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11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8"/>
                <w:szCs w:val="18"/>
                <w:color w:val="0000FF"/>
                <w:w w:val="99"/>
              </w:rPr>
              <w:t>Common Stock</w:t>
            </w:r>
          </w:p>
        </w:tc>
        <w:tc>
          <w:tcPr>
            <w:tcW w:w="780" w:type="dxa"/>
            <w:vAlign w:val="bottom"/>
          </w:tcPr>
          <w:p>
            <w:pPr>
              <w:spacing w:after="0"/>
              <w:rPr>
                <w:sz w:val="22"/>
                <w:szCs w:val="22"/>
                <w:color w:val="auto"/>
              </w:rPr>
            </w:pPr>
          </w:p>
        </w:tc>
        <w:tc>
          <w:tcPr>
            <w:tcW w:w="2340" w:type="dxa"/>
            <w:vAlign w:val="bottom"/>
            <w:gridSpan w:val="4"/>
            <w:vMerge w:val="restart"/>
          </w:tcPr>
          <w:p>
            <w:pPr>
              <w:ind w:left="1340"/>
              <w:spacing w:after="0"/>
              <w:rPr>
                <w:sz w:val="20"/>
                <w:szCs w:val="20"/>
                <w:color w:val="auto"/>
              </w:rPr>
            </w:pPr>
            <w:r>
              <w:rPr>
                <w:rFonts w:ascii="Arial" w:cs="Arial" w:eastAsia="Arial" w:hAnsi="Arial"/>
                <w:sz w:val="18"/>
                <w:szCs w:val="18"/>
                <w:color w:val="0000FF"/>
              </w:rPr>
              <w:t>07/14/2011</w:t>
            </w:r>
          </w:p>
        </w:tc>
        <w:tc>
          <w:tcPr>
            <w:tcW w:w="110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208"/>
              <w:spacing w:after="0"/>
              <w:rPr>
                <w:sz w:val="20"/>
                <w:szCs w:val="20"/>
                <w:color w:val="auto"/>
              </w:rPr>
            </w:pPr>
            <w:r>
              <w:rPr>
                <w:rFonts w:ascii="Arial" w:cs="Arial" w:eastAsia="Arial" w:hAnsi="Arial"/>
                <w:sz w:val="18"/>
                <w:szCs w:val="18"/>
                <w:color w:val="0000FF"/>
              </w:rPr>
              <w:t>63</w:t>
            </w:r>
          </w:p>
        </w:tc>
        <w:tc>
          <w:tcPr>
            <w:tcW w:w="540" w:type="dxa"/>
            <w:vAlign w:val="bottom"/>
            <w:gridSpan w:val="2"/>
            <w:vMerge w:val="restart"/>
          </w:tcPr>
          <w:p>
            <w:pPr>
              <w:ind w:left="260"/>
              <w:spacing w:after="0"/>
              <w:rPr>
                <w:sz w:val="20"/>
                <w:szCs w:val="20"/>
                <w:color w:val="auto"/>
              </w:rPr>
            </w:pPr>
            <w:r>
              <w:rPr>
                <w:rFonts w:ascii="Arial" w:cs="Arial" w:eastAsia="Arial" w:hAnsi="Arial"/>
                <w:sz w:val="18"/>
                <w:szCs w:val="18"/>
                <w:color w:val="0000FF"/>
              </w:rPr>
              <w:t>D</w:t>
            </w:r>
          </w:p>
        </w:tc>
        <w:tc>
          <w:tcPr>
            <w:tcW w:w="800" w:type="dxa"/>
            <w:vAlign w:val="bottom"/>
            <w:gridSpan w:val="2"/>
            <w:vMerge w:val="restart"/>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56.43</w:t>
            </w:r>
            <w:r>
              <w:rPr>
                <w:rFonts w:ascii="Arial" w:cs="Arial" w:eastAsia="Arial" w:hAnsi="Arial"/>
                <w:sz w:val="22"/>
                <w:szCs w:val="22"/>
                <w:color w:val="008000"/>
                <w:w w:val="95"/>
                <w:vertAlign w:val="superscript"/>
              </w:rPr>
              <w:t>(2)</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0000FF"/>
                <w:w w:val="88"/>
              </w:rPr>
              <w:t>3,694</w:t>
            </w:r>
          </w:p>
        </w:tc>
        <w:tc>
          <w:tcPr>
            <w:tcW w:w="10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2340" w:type="dxa"/>
            <w:vAlign w:val="bottom"/>
            <w:gridSpan w:val="4"/>
            <w:vMerge w:val="continue"/>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8"/>
                <w:szCs w:val="18"/>
                <w:color w:val="0000FF"/>
                <w:w w:val="99"/>
              </w:rPr>
              <w:t>Common Stock</w:t>
            </w:r>
          </w:p>
        </w:tc>
        <w:tc>
          <w:tcPr>
            <w:tcW w:w="780" w:type="dxa"/>
            <w:vAlign w:val="bottom"/>
          </w:tcPr>
          <w:p>
            <w:pPr>
              <w:spacing w:after="0"/>
              <w:rPr>
                <w:sz w:val="22"/>
                <w:szCs w:val="22"/>
                <w:color w:val="auto"/>
              </w:rPr>
            </w:pPr>
          </w:p>
        </w:tc>
        <w:tc>
          <w:tcPr>
            <w:tcW w:w="2340" w:type="dxa"/>
            <w:vAlign w:val="bottom"/>
            <w:gridSpan w:val="4"/>
            <w:vMerge w:val="restart"/>
          </w:tcPr>
          <w:p>
            <w:pPr>
              <w:ind w:left="1340"/>
              <w:spacing w:after="0"/>
              <w:rPr>
                <w:sz w:val="20"/>
                <w:szCs w:val="20"/>
                <w:color w:val="auto"/>
              </w:rPr>
            </w:pPr>
            <w:r>
              <w:rPr>
                <w:rFonts w:ascii="Arial" w:cs="Arial" w:eastAsia="Arial" w:hAnsi="Arial"/>
                <w:sz w:val="18"/>
                <w:szCs w:val="18"/>
                <w:color w:val="0000FF"/>
              </w:rPr>
              <w:t>07/14/2011</w:t>
            </w:r>
          </w:p>
        </w:tc>
        <w:tc>
          <w:tcPr>
            <w:tcW w:w="110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208"/>
              <w:spacing w:after="0"/>
              <w:rPr>
                <w:sz w:val="20"/>
                <w:szCs w:val="20"/>
                <w:color w:val="auto"/>
              </w:rPr>
            </w:pPr>
            <w:r>
              <w:rPr>
                <w:rFonts w:ascii="Arial" w:cs="Arial" w:eastAsia="Arial" w:hAnsi="Arial"/>
                <w:sz w:val="18"/>
                <w:szCs w:val="18"/>
                <w:color w:val="0000FF"/>
              </w:rPr>
              <w:t>47</w:t>
            </w:r>
          </w:p>
        </w:tc>
        <w:tc>
          <w:tcPr>
            <w:tcW w:w="540" w:type="dxa"/>
            <w:vAlign w:val="bottom"/>
            <w:gridSpan w:val="2"/>
            <w:vMerge w:val="restart"/>
          </w:tcPr>
          <w:p>
            <w:pPr>
              <w:ind w:left="260"/>
              <w:spacing w:after="0"/>
              <w:rPr>
                <w:sz w:val="20"/>
                <w:szCs w:val="20"/>
                <w:color w:val="auto"/>
              </w:rPr>
            </w:pPr>
            <w:r>
              <w:rPr>
                <w:rFonts w:ascii="Arial" w:cs="Arial" w:eastAsia="Arial" w:hAnsi="Arial"/>
                <w:sz w:val="18"/>
                <w:szCs w:val="18"/>
                <w:color w:val="0000FF"/>
              </w:rPr>
              <w:t>D</w:t>
            </w:r>
          </w:p>
        </w:tc>
        <w:tc>
          <w:tcPr>
            <w:tcW w:w="800" w:type="dxa"/>
            <w:vAlign w:val="bottom"/>
            <w:gridSpan w:val="2"/>
            <w:vMerge w:val="restart"/>
          </w:tcPr>
          <w:p>
            <w:pPr>
              <w:jc w:val="center"/>
              <w:ind w:right="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57.07</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0000FF"/>
                <w:w w:val="88"/>
              </w:rPr>
              <w:t>3,647</w:t>
            </w:r>
          </w:p>
        </w:tc>
        <w:tc>
          <w:tcPr>
            <w:tcW w:w="10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2340" w:type="dxa"/>
            <w:vAlign w:val="bottom"/>
            <w:gridSpan w:val="4"/>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color w:val="0000FF"/>
                <w:w w:val="99"/>
              </w:rPr>
              <w:t>Common Stock</w:t>
            </w:r>
          </w:p>
        </w:tc>
        <w:tc>
          <w:tcPr>
            <w:tcW w:w="7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0000FF"/>
                <w:w w:val="87"/>
              </w:rPr>
              <w:t>66,956</w:t>
            </w:r>
          </w:p>
        </w:tc>
        <w:tc>
          <w:tcPr>
            <w:tcW w:w="1020" w:type="dxa"/>
            <w:vAlign w:val="bottom"/>
          </w:tcPr>
          <w:p>
            <w:pPr>
              <w:jc w:val="center"/>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color w:val="0000FF"/>
                <w:w w:val="99"/>
              </w:rPr>
              <w:t>Common Stock</w:t>
            </w:r>
          </w:p>
        </w:tc>
        <w:tc>
          <w:tcPr>
            <w:tcW w:w="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0000FF"/>
                <w:w w:val="88"/>
              </w:rPr>
              <w:t>1,200</w:t>
            </w:r>
          </w:p>
        </w:tc>
        <w:tc>
          <w:tcPr>
            <w:tcW w:w="1020" w:type="dxa"/>
            <w:vAlign w:val="bottom"/>
          </w:tcPr>
          <w:p>
            <w:pPr>
              <w:jc w:val="center"/>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for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daught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color w:val="0000FF"/>
                <w:w w:val="99"/>
              </w:rPr>
              <w:t>Common Stock</w:t>
            </w:r>
          </w:p>
        </w:tc>
        <w:tc>
          <w:tcPr>
            <w:tcW w:w="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0000FF"/>
                <w:w w:val="88"/>
              </w:rPr>
              <w:t>4,187</w:t>
            </w:r>
          </w:p>
        </w:tc>
        <w:tc>
          <w:tcPr>
            <w:tcW w:w="1020" w:type="dxa"/>
            <w:vAlign w:val="bottom"/>
          </w:tcPr>
          <w:p>
            <w:pPr>
              <w:jc w:val="center"/>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color w:val="0000FF"/>
                <w:w w:val="99"/>
              </w:rPr>
              <w:t>Common Stock</w:t>
            </w:r>
          </w:p>
        </w:tc>
        <w:tc>
          <w:tcPr>
            <w:tcW w:w="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0000FF"/>
                <w:w w:val="88"/>
              </w:rPr>
              <w:t>1,200</w:t>
            </w:r>
          </w:p>
        </w:tc>
        <w:tc>
          <w:tcPr>
            <w:tcW w:w="1020" w:type="dxa"/>
            <w:vAlign w:val="bottom"/>
          </w:tcPr>
          <w:p>
            <w:pPr>
              <w:jc w:val="center"/>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for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daught</w:t>
            </w: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420" w:type="dxa"/>
            <w:vAlign w:val="bottom"/>
            <w:tcBorders>
              <w:top w:val="single" w:sz="8" w:color="808080"/>
            </w:tcBorders>
            <w:shd w:val="clear" w:color="auto" w:fill="2C2C2C"/>
          </w:tcPr>
          <w:p>
            <w:pPr>
              <w:spacing w:after="0" w:line="20" w:lineRule="exact"/>
              <w:rPr>
                <w:sz w:val="1"/>
                <w:szCs w:val="1"/>
                <w:color w:val="auto"/>
              </w:rPr>
            </w:pPr>
          </w:p>
        </w:tc>
        <w:tc>
          <w:tcPr>
            <w:tcW w:w="120" w:type="dxa"/>
            <w:vAlign w:val="bottom"/>
            <w:tcBorders>
              <w:top w:val="single" w:sz="8" w:color="808080"/>
            </w:tcBorders>
            <w:shd w:val="clear" w:color="auto" w:fill="2C2C2C"/>
          </w:tcPr>
          <w:p>
            <w:pPr>
              <w:spacing w:after="0" w:line="20" w:lineRule="exact"/>
              <w:rPr>
                <w:sz w:val="1"/>
                <w:szCs w:val="1"/>
                <w:color w:val="auto"/>
              </w:rPr>
            </w:pPr>
          </w:p>
        </w:tc>
        <w:tc>
          <w:tcPr>
            <w:tcW w:w="320" w:type="dxa"/>
            <w:vAlign w:val="bottom"/>
            <w:tcBorders>
              <w:top w:val="single" w:sz="8" w:color="808080"/>
            </w:tcBorders>
            <w:shd w:val="clear" w:color="auto" w:fill="2C2C2C"/>
          </w:tcPr>
          <w:p>
            <w:pPr>
              <w:spacing w:after="0" w:line="20" w:lineRule="exact"/>
              <w:rPr>
                <w:sz w:val="1"/>
                <w:szCs w:val="1"/>
                <w:color w:val="auto"/>
              </w:rPr>
            </w:pPr>
          </w:p>
        </w:tc>
        <w:tc>
          <w:tcPr>
            <w:tcW w:w="48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102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Disposition/acquisition made pursuant to a plan intended to comply with Rule 10b5-1(c).</w:t>
      </w:r>
    </w:p>
    <w:p>
      <w:pPr>
        <w:spacing w:after="0" w:line="41" w:lineRule="exact"/>
        <w:rPr>
          <w:rFonts w:ascii="Arial" w:cs="Arial" w:eastAsia="Arial" w:hAnsi="Arial"/>
          <w:sz w:val="14"/>
          <w:szCs w:val="14"/>
          <w:color w:val="008000"/>
        </w:rPr>
      </w:pPr>
    </w:p>
    <w:p>
      <w:pPr>
        <w:ind w:left="40" w:right="44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63 shares of Company stock on July 14, 2011 at prices ranging from $56.30 to $56.68. Upon request by the Commission staff, the Company, or a security holder of the Company, the reporting person will provide full information regarding the number of shares sold by the spouse of the reporting person on July 14, 2011 at each separate price.</w:t>
      </w:r>
    </w:p>
    <w:tbl>
      <w:tblPr>
        <w:tblLayout w:type="fixed"/>
        <w:tblInd w:w="6860" w:type="dxa"/>
        <w:tblCellMar>
          <w:top w:w="0" w:type="dxa"/>
          <w:left w:w="0" w:type="dxa"/>
          <w:bottom w:w="0" w:type="dxa"/>
          <w:right w:w="0" w:type="dxa"/>
        </w:tblCellMar>
      </w:tblPr>
      <w:tr>
        <w:trPr>
          <w:trHeight w:val="199"/>
        </w:trPr>
        <w:tc>
          <w:tcPr>
            <w:tcW w:w="2120" w:type="dxa"/>
            <w:vAlign w:val="bottom"/>
            <w:gridSpan w:val="2"/>
          </w:tcPr>
          <w:p>
            <w:pPr>
              <w:spacing w:after="0" w:line="199" w:lineRule="exact"/>
              <w:rPr>
                <w:sz w:val="20"/>
                <w:szCs w:val="20"/>
                <w:color w:val="auto"/>
              </w:rPr>
            </w:pPr>
            <w:r>
              <w:rPr>
                <w:rFonts w:ascii="Arial" w:cs="Arial" w:eastAsia="Arial" w:hAnsi="Arial"/>
                <w:sz w:val="18"/>
                <w:szCs w:val="18"/>
                <w:color w:val="0000FF"/>
              </w:rPr>
              <w:t>/s/**William G. Roberts</w:t>
            </w:r>
          </w:p>
        </w:tc>
        <w:tc>
          <w:tcPr>
            <w:tcW w:w="96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4"/>
              </w:rPr>
              <w:t>07/15/2011</w:t>
            </w:r>
          </w:p>
        </w:tc>
      </w:tr>
      <w:tr>
        <w:trPr>
          <w:trHeight w:val="20"/>
        </w:trPr>
        <w:tc>
          <w:tcPr>
            <w:tcW w:w="1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6687"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2019-12-18T10:16:44Z</dcterms:created>
  <dcterms:modified xsi:type="dcterms:W3CDTF">2019-12-18T10:16:44Z</dcterms:modified>
</cp:coreProperties>
</file>