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94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27,873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508.25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25,201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505.6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25,102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506.24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507.45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508.54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24,919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509.45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24,749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510.43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24,606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511.59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512.58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517.71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-5862320</wp:posOffset>
            </wp:positionV>
            <wp:extent cx="7033260" cy="6093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609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 shares of Company stock on April 13, 2020 at prices ranging from $507.44 to $507.84. Upon request by the Commission staff, the Company, or a security holder of the Company, the reporting person will provide full information regarding the number of shares sold by the reporting person on April 13,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115 shares of Company stock on April 13, 2020 at prices ranging from $508.24 to $508.93. Upon request by the Commission staff, the Company, or a security holder of the Company, the reporting person will provide full information regarding the number of shares sold by the reporting person on April 13,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170 shares of Company stock on April 13, 2020 at prices ranging from $509.03 to $509.90. Upon request by the Commission staff, the Company, or a security holder of the Company, the reporting person will provide full information regarding the number of shares sold by the reporting person on April 13,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143 shares of Company stock on April 13, 2020 at prices ranging from $510.11 to $510.98. Upon request by the Commission staff, the Company, or a security holder of the Company, the reporting person will provide full information regarding the number of shares sold by the reporting person on April 13,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156 shares of Company stock on April 13, 2020 at prices ranging from $511.23 to $511.73. Upon request by the Commission staff, the Company, or a security holder of the Company, the reporting person will provide full information regarding the number of shares sold by the reporting person on April 13, 2020 at each separate price.</w:t>
      </w:r>
    </w:p>
    <w:p>
      <w:pPr>
        <w:ind w:left="40" w:right="34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31 shares of Company stock on April 13, 2020 at prices ranging from $512.01 to $512.62. Upon request by the Commission staff, the Company, or a security holder of the Company, the reporting person will provide full information regarding the number of shares sold by the reporting person on April 13,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ectPr>
          <w:pgSz w:w="11900" w:h="16894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04/20/2020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7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7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2020-04-13T18:24:30Z</dcterms:created>
  <dcterms:modified xsi:type="dcterms:W3CDTF">2020-04-13T18:24:30Z</dcterms:modified>
</cp:coreProperties>
</file>