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75886F 10 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Sanofi-Aventis</w:t>
      </w:r>
    </w:p>
    <w:p>
      <w:pPr>
        <w:spacing w:after="0" w:line="17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39"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Citizenship or Place of Organization </w:t>
      </w:r>
      <w:r>
        <w:rPr>
          <w:rFonts w:ascii="Arial" w:cs="Arial" w:eastAsia="Arial" w:hAnsi="Arial"/>
          <w:sz w:val="15"/>
          <w:szCs w:val="15"/>
          <w:color w:val="auto"/>
        </w:rPr>
        <w:t>The Republic of France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-560705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-972185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-1186180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-1804035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8"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2,799,552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747"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700" w:right="696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0 shares</w:t>
      </w:r>
    </w:p>
    <w:p>
      <w:pPr>
        <w:spacing w:after="0" w:line="389" w:lineRule="exact"/>
        <w:rPr>
          <w:rFonts w:ascii="Arial" w:cs="Arial" w:eastAsia="Arial" w:hAnsi="Arial"/>
          <w:sz w:val="18"/>
          <w:szCs w:val="18"/>
          <w:color w:val="auto"/>
        </w:rPr>
      </w:pPr>
    </w:p>
    <w:p>
      <w:pPr>
        <w:ind w:left="2700" w:right="6780" w:hanging="1091"/>
        <w:spacing w:after="0" w:line="308" w:lineRule="auto"/>
        <w:tabs>
          <w:tab w:leader="none" w:pos="2700" w:val="left"/>
        </w:tabs>
        <w:numPr>
          <w:ilvl w:val="1"/>
          <w:numId w:val="3"/>
        </w:numPr>
        <w:rPr>
          <w:rFonts w:ascii="Arial" w:cs="Arial" w:eastAsia="Arial" w:hAnsi="Arial"/>
          <w:sz w:val="17"/>
          <w:szCs w:val="17"/>
          <w:color w:val="auto"/>
        </w:rPr>
      </w:pPr>
      <w:r>
        <w:rPr>
          <w:rFonts w:ascii="Arial" w:cs="Arial" w:eastAsia="Arial" w:hAnsi="Arial"/>
          <w:sz w:val="17"/>
          <w:szCs w:val="17"/>
          <w:color w:val="auto"/>
        </w:rPr>
        <w:t>Shared Dispositive Power 2,799,552 shares</w:t>
      </w:r>
    </w:p>
    <w:p>
      <w:pPr>
        <w:spacing w:after="0" w:line="362" w:lineRule="exact"/>
        <w:rPr>
          <w:rFonts w:ascii="Arial" w:cs="Arial" w:eastAsia="Arial" w:hAnsi="Arial"/>
          <w:sz w:val="17"/>
          <w:szCs w:val="17"/>
          <w:color w:val="auto"/>
        </w:rPr>
      </w:pPr>
    </w:p>
    <w:p>
      <w:pPr>
        <w:ind w:left="1000" w:right="5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2,799,552 shares</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56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Under 5.0%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Regeneron Pharmaceuticals Incorporated</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777 Old Saw Mill River Road, Tarrytown, New York,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Sanofi-Aventis</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Aventis Pharmaceuticals Inc</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Aventis Holdings Inc.</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Aventis Inc.</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174 avenue de France, 75013 ParisFrance</w:t>
      </w:r>
    </w:p>
    <w:p>
      <w:pPr>
        <w:spacing w:after="0" w:line="210"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55 Corporate Drive, Bridgewater, New Jersey 08807</w:t>
      </w:r>
    </w:p>
    <w:p>
      <w:pPr>
        <w:spacing w:after="0" w:line="225"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3711 Kennett Pike, Suite 200 Greenville, Delaware 19801</w:t>
      </w:r>
    </w:p>
    <w:p>
      <w:pPr>
        <w:spacing w:after="0" w:line="225"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3711 Kennett Pike, Suite 200, Greenville, Delaware 19801</w:t>
      </w:r>
    </w:p>
    <w:p>
      <w:pPr>
        <w:spacing w:after="0" w:line="130"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Sanofi-Aventis : France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Aventis Pharmaceuticals Inc : Delaware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Aventis Holdings Inc.: Delaware</w:t>
      </w:r>
    </w:p>
    <w:p>
      <w:pPr>
        <w:spacing w:after="0" w:line="9" w:lineRule="exact"/>
        <w:rPr>
          <w:rFonts w:ascii="Arial" w:cs="Arial" w:eastAsia="Arial" w:hAnsi="Arial"/>
          <w:sz w:val="18"/>
          <w:szCs w:val="18"/>
          <w:color w:val="auto"/>
        </w:rPr>
      </w:pPr>
    </w:p>
    <w:p>
      <w:pPr>
        <w:ind w:left="2160" w:hanging="713"/>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Aventis Inc. : Pennsylvania</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$.001 PAR VALUE</w:t>
      </w:r>
    </w:p>
    <w:p>
      <w:pPr>
        <w:spacing w:after="0" w:line="116" w:lineRule="exact"/>
        <w:rPr>
          <w:rFonts w:ascii="Arial" w:cs="Arial" w:eastAsia="Arial" w:hAnsi="Arial"/>
          <w:sz w:val="18"/>
          <w:szCs w:val="18"/>
          <w:color w:val="auto"/>
        </w:rPr>
      </w:pPr>
    </w:p>
    <w:p>
      <w:pPr>
        <w:ind w:left="1440" w:right="876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-1480820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-2655570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sectPr>
      </w:pPr>
    </w:p>
    <w:p>
      <w:pPr>
        <w:spacing w:after="0" w:line="3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ectPr>
          <w:pgSz w:w="11900" w:h="16838" w:orient="portrait"/>
          <w:cols w:equalWidth="0" w:num="1">
            <w:col w:w="11360"/>
          </w:cols>
          <w:pgMar w:left="300" w:top="125" w:right="239" w:bottom="0" w:gutter="0" w:footer="0" w:header="0"/>
          <w:type w:val="continuous"/>
        </w:sectPr>
      </w:pPr>
    </w:p>
    <w:bookmarkStart w:id="2" w:name="page3"/>
    <w:bookmarkEnd w:id="2"/>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is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820" w:hanging="224"/>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Sanofi-Aventis : 2,799,552</w:t>
      </w:r>
    </w:p>
    <w:p>
      <w:pPr>
        <w:spacing w:after="0" w:line="63" w:lineRule="exact"/>
        <w:rPr>
          <w:rFonts w:ascii="Arial" w:cs="Arial" w:eastAsia="Arial" w:hAnsi="Arial"/>
          <w:sz w:val="18"/>
          <w:szCs w:val="18"/>
          <w:color w:val="auto"/>
        </w:rPr>
      </w:pPr>
    </w:p>
    <w:p>
      <w:pPr>
        <w:ind w:left="1860" w:hanging="264"/>
        <w:spacing w:after="0"/>
        <w:tabs>
          <w:tab w:leader="none" w:pos="1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Aventis Pharmaceuticals Inc : 2,799,552</w:t>
      </w:r>
    </w:p>
    <w:p>
      <w:pPr>
        <w:spacing w:after="0" w:line="63" w:lineRule="exact"/>
        <w:rPr>
          <w:rFonts w:ascii="Arial" w:cs="Arial" w:eastAsia="Arial" w:hAnsi="Arial"/>
          <w:sz w:val="18"/>
          <w:szCs w:val="18"/>
          <w:color w:val="auto"/>
        </w:rPr>
      </w:pPr>
    </w:p>
    <w:p>
      <w:pPr>
        <w:ind w:left="1920" w:hanging="324"/>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Aventis Holdings Inc.: 2,799,552</w:t>
      </w:r>
    </w:p>
    <w:p>
      <w:pPr>
        <w:spacing w:after="0" w:line="63" w:lineRule="exact"/>
        <w:rPr>
          <w:rFonts w:ascii="Arial" w:cs="Arial" w:eastAsia="Arial" w:hAnsi="Arial"/>
          <w:sz w:val="18"/>
          <w:szCs w:val="18"/>
          <w:color w:val="auto"/>
        </w:rPr>
      </w:pPr>
    </w:p>
    <w:p>
      <w:pPr>
        <w:ind w:left="1900" w:hanging="304"/>
        <w:spacing w:after="0"/>
        <w:tabs>
          <w:tab w:leader="none" w:pos="1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Aventis Inc. : 2,799,552</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820" w:hanging="224"/>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Sanofi-Aventis : Under 5.0%</w:t>
      </w:r>
    </w:p>
    <w:p>
      <w:pPr>
        <w:spacing w:after="0" w:line="63" w:lineRule="exact"/>
        <w:rPr>
          <w:rFonts w:ascii="Arial" w:cs="Arial" w:eastAsia="Arial" w:hAnsi="Arial"/>
          <w:sz w:val="18"/>
          <w:szCs w:val="18"/>
          <w:color w:val="auto"/>
        </w:rPr>
      </w:pPr>
    </w:p>
    <w:p>
      <w:pPr>
        <w:ind w:left="1860" w:hanging="264"/>
        <w:spacing w:after="0"/>
        <w:tabs>
          <w:tab w:leader="none" w:pos="1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Aventis Pharmaceuticals Inc : Under 5.0%</w:t>
      </w:r>
    </w:p>
    <w:p>
      <w:pPr>
        <w:spacing w:after="0" w:line="63" w:lineRule="exact"/>
        <w:rPr>
          <w:rFonts w:ascii="Arial" w:cs="Arial" w:eastAsia="Arial" w:hAnsi="Arial"/>
          <w:sz w:val="18"/>
          <w:szCs w:val="18"/>
          <w:color w:val="auto"/>
        </w:rPr>
      </w:pPr>
    </w:p>
    <w:p>
      <w:pPr>
        <w:ind w:left="1920" w:hanging="324"/>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Aventis Holdings Inc.: Under 5.0%</w:t>
      </w:r>
    </w:p>
    <w:p>
      <w:pPr>
        <w:spacing w:after="0" w:line="63" w:lineRule="exact"/>
        <w:rPr>
          <w:rFonts w:ascii="Arial" w:cs="Arial" w:eastAsia="Arial" w:hAnsi="Arial"/>
          <w:sz w:val="18"/>
          <w:szCs w:val="18"/>
          <w:color w:val="auto"/>
        </w:rPr>
      </w:pPr>
    </w:p>
    <w:p>
      <w:pPr>
        <w:ind w:left="1900" w:hanging="304"/>
        <w:spacing w:after="0"/>
        <w:tabs>
          <w:tab w:leader="none" w:pos="1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Aventis Inc. : Under 5.0%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53"/>
        <w:spacing w:after="0"/>
        <w:tabs>
          <w:tab w:leader="none" w:pos="22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440" w:hanging="223"/>
        <w:spacing w:after="0"/>
        <w:tabs>
          <w:tab w:leader="none" w:pos="2440" w:val="left"/>
        </w:tabs>
        <w:numPr>
          <w:ilvl w:val="3"/>
          <w:numId w:val="8"/>
        </w:numPr>
        <w:rPr>
          <w:rFonts w:ascii="Arial" w:cs="Arial" w:eastAsia="Arial" w:hAnsi="Arial"/>
          <w:sz w:val="18"/>
          <w:szCs w:val="18"/>
          <w:color w:val="auto"/>
        </w:rPr>
      </w:pPr>
      <w:r>
        <w:rPr>
          <w:rFonts w:ascii="Arial" w:cs="Arial" w:eastAsia="Arial" w:hAnsi="Arial"/>
          <w:sz w:val="18"/>
          <w:szCs w:val="18"/>
          <w:color w:val="auto"/>
        </w:rPr>
        <w:t>Sanofi-Aventis : 2,799,552</w:t>
      </w:r>
    </w:p>
    <w:p>
      <w:pPr>
        <w:spacing w:after="0" w:line="63" w:lineRule="exact"/>
        <w:rPr>
          <w:rFonts w:ascii="Arial" w:cs="Arial" w:eastAsia="Arial" w:hAnsi="Arial"/>
          <w:sz w:val="18"/>
          <w:szCs w:val="18"/>
          <w:color w:val="auto"/>
        </w:rPr>
      </w:pPr>
    </w:p>
    <w:p>
      <w:pPr>
        <w:ind w:left="2480" w:hanging="263"/>
        <w:spacing w:after="0"/>
        <w:tabs>
          <w:tab w:leader="none" w:pos="2480" w:val="left"/>
        </w:tabs>
        <w:numPr>
          <w:ilvl w:val="3"/>
          <w:numId w:val="8"/>
        </w:numPr>
        <w:rPr>
          <w:rFonts w:ascii="Arial" w:cs="Arial" w:eastAsia="Arial" w:hAnsi="Arial"/>
          <w:sz w:val="18"/>
          <w:szCs w:val="18"/>
          <w:color w:val="auto"/>
        </w:rPr>
      </w:pPr>
      <w:r>
        <w:rPr>
          <w:rFonts w:ascii="Arial" w:cs="Arial" w:eastAsia="Arial" w:hAnsi="Arial"/>
          <w:sz w:val="18"/>
          <w:szCs w:val="18"/>
          <w:color w:val="auto"/>
        </w:rPr>
        <w:t>Aventis Pharmaceuticals Inc : 2,799,552</w:t>
      </w:r>
    </w:p>
    <w:p>
      <w:pPr>
        <w:spacing w:after="0" w:line="63" w:lineRule="exact"/>
        <w:rPr>
          <w:rFonts w:ascii="Arial" w:cs="Arial" w:eastAsia="Arial" w:hAnsi="Arial"/>
          <w:sz w:val="18"/>
          <w:szCs w:val="18"/>
          <w:color w:val="auto"/>
        </w:rPr>
      </w:pPr>
    </w:p>
    <w:p>
      <w:pPr>
        <w:ind w:left="2540" w:hanging="323"/>
        <w:spacing w:after="0"/>
        <w:tabs>
          <w:tab w:leader="none" w:pos="2540" w:val="left"/>
        </w:tabs>
        <w:numPr>
          <w:ilvl w:val="3"/>
          <w:numId w:val="8"/>
        </w:numPr>
        <w:rPr>
          <w:rFonts w:ascii="Arial" w:cs="Arial" w:eastAsia="Arial" w:hAnsi="Arial"/>
          <w:sz w:val="18"/>
          <w:szCs w:val="18"/>
          <w:color w:val="auto"/>
        </w:rPr>
      </w:pPr>
      <w:r>
        <w:rPr>
          <w:rFonts w:ascii="Arial" w:cs="Arial" w:eastAsia="Arial" w:hAnsi="Arial"/>
          <w:sz w:val="18"/>
          <w:szCs w:val="18"/>
          <w:color w:val="auto"/>
        </w:rPr>
        <w:t>Aventis Holdings Inc.: 2,799,552</w:t>
      </w:r>
    </w:p>
    <w:p>
      <w:pPr>
        <w:spacing w:after="0" w:line="63" w:lineRule="exact"/>
        <w:rPr>
          <w:rFonts w:ascii="Arial" w:cs="Arial" w:eastAsia="Arial" w:hAnsi="Arial"/>
          <w:sz w:val="18"/>
          <w:szCs w:val="18"/>
          <w:color w:val="auto"/>
        </w:rPr>
      </w:pPr>
    </w:p>
    <w:p>
      <w:pPr>
        <w:ind w:left="2520" w:hanging="303"/>
        <w:spacing w:after="0"/>
        <w:tabs>
          <w:tab w:leader="none" w:pos="2520" w:val="left"/>
        </w:tabs>
        <w:numPr>
          <w:ilvl w:val="3"/>
          <w:numId w:val="8"/>
        </w:numPr>
        <w:rPr>
          <w:rFonts w:ascii="Arial" w:cs="Arial" w:eastAsia="Arial" w:hAnsi="Arial"/>
          <w:sz w:val="18"/>
          <w:szCs w:val="18"/>
          <w:color w:val="auto"/>
        </w:rPr>
      </w:pPr>
      <w:r>
        <w:rPr>
          <w:rFonts w:ascii="Arial" w:cs="Arial" w:eastAsia="Arial" w:hAnsi="Arial"/>
          <w:sz w:val="18"/>
          <w:szCs w:val="18"/>
          <w:color w:val="auto"/>
        </w:rPr>
        <w:t>Aventis Inc. : 2,799,552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-885190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-1339215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-2308225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19" w:lineRule="exact"/>
        <w:rPr>
          <w:sz w:val="20"/>
          <w:szCs w:val="20"/>
          <w:color w:val="auto"/>
        </w:rPr>
      </w:pPr>
    </w:p>
    <w:p>
      <w:pPr>
        <w:ind w:left="2220" w:right="6000" w:hanging="478"/>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hanging="503"/>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440" w:hanging="223"/>
        <w:spacing w:after="0"/>
        <w:tabs>
          <w:tab w:leader="none" w:pos="2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Sanofi-Aventis : 2,799,552</w:t>
      </w:r>
    </w:p>
    <w:p>
      <w:pPr>
        <w:spacing w:after="0" w:line="63" w:lineRule="exact"/>
        <w:rPr>
          <w:rFonts w:ascii="Arial" w:cs="Arial" w:eastAsia="Arial" w:hAnsi="Arial"/>
          <w:sz w:val="18"/>
          <w:szCs w:val="18"/>
          <w:color w:val="auto"/>
        </w:rPr>
      </w:pPr>
    </w:p>
    <w:p>
      <w:pPr>
        <w:ind w:left="2480" w:hanging="263"/>
        <w:spacing w:after="0"/>
        <w:tabs>
          <w:tab w:leader="none" w:pos="2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Pharmaceuticals Inc : 2,799,552</w:t>
      </w:r>
    </w:p>
    <w:p>
      <w:pPr>
        <w:spacing w:after="0" w:line="63" w:lineRule="exact"/>
        <w:rPr>
          <w:rFonts w:ascii="Arial" w:cs="Arial" w:eastAsia="Arial" w:hAnsi="Arial"/>
          <w:sz w:val="18"/>
          <w:szCs w:val="18"/>
          <w:color w:val="auto"/>
        </w:rPr>
      </w:pPr>
    </w:p>
    <w:p>
      <w:pPr>
        <w:ind w:left="2540" w:hanging="323"/>
        <w:spacing w:after="0"/>
        <w:tabs>
          <w:tab w:leader="none" w:pos="2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Holdings Inc.: 2,799,552</w:t>
      </w:r>
    </w:p>
    <w:p>
      <w:pPr>
        <w:spacing w:after="0" w:line="63" w:lineRule="exact"/>
        <w:rPr>
          <w:rFonts w:ascii="Arial" w:cs="Arial" w:eastAsia="Arial" w:hAnsi="Arial"/>
          <w:sz w:val="18"/>
          <w:szCs w:val="18"/>
          <w:color w:val="auto"/>
        </w:rPr>
      </w:pPr>
    </w:p>
    <w:p>
      <w:pPr>
        <w:ind w:left="2520" w:hanging="303"/>
        <w:spacing w:after="0"/>
        <w:tabs>
          <w:tab w:leader="none" w:pos="2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Aventis Inc. : 2,799,552</w:t>
      </w:r>
    </w:p>
    <w:p>
      <w:pPr>
        <w:spacing w:after="0" w:line="238" w:lineRule="exact"/>
        <w:rPr>
          <w:rFonts w:ascii="Arial" w:cs="Arial" w:eastAsia="Arial" w:hAnsi="Arial"/>
          <w:sz w:val="18"/>
          <w:szCs w:val="18"/>
          <w:color w:val="auto"/>
        </w:rPr>
      </w:pPr>
    </w:p>
    <w:p>
      <w:pPr>
        <w:ind w:left="2220" w:right="5080" w:hanging="49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ectPr>
          <w:pgSz w:w="11900" w:h="16838" w:orient="portrait"/>
          <w:cols w:equalWidth="0" w:num="1">
            <w:col w:w="11200"/>
          </w:cols>
          <w:pgMar w:left="300" w:top="125" w:right="399" w:bottom="0" w:gutter="0" w:footer="0" w:header="0"/>
        </w:sectPr>
      </w:pPr>
    </w:p>
    <w:bookmarkStart w:id="3" w:name="page4"/>
    <w:bookmarkEnd w:id="3"/>
    <w:p>
      <w:pPr>
        <w:ind w:left="60"/>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 6 is not applicable.</w:t>
      </w:r>
    </w:p>
    <w:p>
      <w:pPr>
        <w:spacing w:after="0" w:line="200" w:lineRule="exact"/>
        <w:rPr>
          <w:sz w:val="20"/>
          <w:szCs w:val="20"/>
          <w:color w:val="auto"/>
        </w:rPr>
      </w:pPr>
    </w:p>
    <w:p>
      <w:pPr>
        <w:spacing w:after="0" w:line="241" w:lineRule="exact"/>
        <w:rPr>
          <w:sz w:val="20"/>
          <w:szCs w:val="20"/>
          <w:color w:val="auto"/>
        </w:rPr>
      </w:pPr>
    </w:p>
    <w:p>
      <w:pPr>
        <w:ind w:left="1180" w:right="420" w:hanging="1120"/>
        <w:spacing w:after="0" w:line="27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 7 is 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 8 is 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 9 is 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Item 10 is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After reasonable inquiry and to the best of my knowledge and belief, I certify that the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 set forth in this statement is true, complete and correct.</w:t>
      </w:r>
    </w:p>
    <w:p>
      <w:pPr>
        <w:spacing w:after="0" w:line="200" w:lineRule="exact"/>
        <w:rPr>
          <w:sz w:val="20"/>
          <w:szCs w:val="20"/>
          <w:color w:val="auto"/>
        </w:rPr>
      </w:pPr>
    </w:p>
    <w:p>
      <w:pPr>
        <w:spacing w:after="0" w:line="22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SANOFI-AVENTIS</w:t>
      </w:r>
    </w:p>
    <w:p>
      <w:pPr>
        <w:spacing w:after="0" w:line="225" w:lineRule="exact"/>
        <w:rPr>
          <w:sz w:val="20"/>
          <w:szCs w:val="20"/>
          <w:color w:val="auto"/>
        </w:rPr>
      </w:pPr>
    </w:p>
    <w:p>
      <w:pPr>
        <w:spacing w:after="0"/>
        <w:tabs>
          <w:tab w:leader="none" w:pos="4260" w:val="left"/>
          <w:tab w:leader="none" w:pos="4660" w:val="left"/>
        </w:tabs>
        <w:rPr>
          <w:sz w:val="20"/>
          <w:szCs w:val="20"/>
          <w:color w:val="auto"/>
        </w:rPr>
      </w:pPr>
      <w:r>
        <w:rPr>
          <w:rFonts w:ascii="Arial" w:cs="Arial" w:eastAsia="Arial" w:hAnsi="Arial"/>
          <w:sz w:val="18"/>
          <w:szCs w:val="18"/>
          <w:color w:val="auto"/>
        </w:rPr>
        <w:t>Date: February 13,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Jean-Claude Leroy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14319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Jean-Claude LEROY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580" w:type="dxa"/>
            <w:vAlign w:val="bottom"/>
            <w:gridSpan w:val="2"/>
          </w:tcPr>
          <w:p>
            <w:pPr>
              <w:ind w:left="1920"/>
              <w:spacing w:after="0"/>
              <w:rPr>
                <w:sz w:val="20"/>
                <w:szCs w:val="20"/>
                <w:color w:val="auto"/>
              </w:rPr>
            </w:pPr>
            <w:r>
              <w:rPr>
                <w:rFonts w:ascii="Arial" w:cs="Arial" w:eastAsia="Arial" w:hAnsi="Arial"/>
                <w:sz w:val="18"/>
                <w:szCs w:val="18"/>
                <w:color w:val="auto"/>
              </w:rPr>
              <w:t>AVENTIS PHARMACEUTICALS</w:t>
            </w:r>
          </w:p>
        </w:tc>
      </w:tr>
      <w:tr>
        <w:trPr>
          <w:trHeight w:val="230"/>
        </w:trPr>
        <w:tc>
          <w:tcPr>
            <w:tcW w:w="3700" w:type="dxa"/>
            <w:vAlign w:val="bottom"/>
          </w:tcPr>
          <w:p>
            <w:pPr>
              <w:spacing w:after="0"/>
              <w:rPr>
                <w:sz w:val="20"/>
                <w:szCs w:val="20"/>
                <w:color w:val="auto"/>
              </w:rPr>
            </w:pPr>
          </w:p>
        </w:tc>
        <w:tc>
          <w:tcPr>
            <w:tcW w:w="4580" w:type="dxa"/>
            <w:vAlign w:val="bottom"/>
            <w:gridSpan w:val="2"/>
          </w:tcPr>
          <w:p>
            <w:pPr>
              <w:ind w:left="1920"/>
              <w:spacing w:after="0"/>
              <w:rPr>
                <w:sz w:val="20"/>
                <w:szCs w:val="20"/>
                <w:color w:val="auto"/>
              </w:rPr>
            </w:pPr>
            <w:r>
              <w:rPr>
                <w:rFonts w:ascii="Arial" w:cs="Arial" w:eastAsia="Arial" w:hAnsi="Arial"/>
                <w:sz w:val="18"/>
                <w:szCs w:val="18"/>
                <w:color w:val="auto"/>
              </w:rPr>
              <w:t>INC.</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13, 2007</w:t>
            </w:r>
          </w:p>
        </w:tc>
        <w:tc>
          <w:tcPr>
            <w:tcW w:w="4580" w:type="dxa"/>
            <w:vAlign w:val="bottom"/>
            <w:gridSpan w:val="2"/>
          </w:tcPr>
          <w:p>
            <w:pPr>
              <w:ind w:left="1920"/>
              <w:spacing w:after="0"/>
              <w:rPr>
                <w:sz w:val="20"/>
                <w:szCs w:val="20"/>
                <w:color w:val="auto"/>
              </w:rPr>
            </w:pPr>
            <w:r>
              <w:rPr>
                <w:rFonts w:ascii="Arial" w:cs="Arial" w:eastAsia="Arial" w:hAnsi="Arial"/>
                <w:sz w:val="18"/>
                <w:szCs w:val="18"/>
                <w:color w:val="auto"/>
              </w:rPr>
              <w:t>By: /s/ John M. Spinnato</w:t>
            </w:r>
          </w:p>
        </w:tc>
      </w:tr>
      <w:tr>
        <w:trPr>
          <w:trHeight w:val="182"/>
        </w:trPr>
        <w:tc>
          <w:tcPr>
            <w:tcW w:w="3700" w:type="dxa"/>
            <w:vAlign w:val="bottom"/>
          </w:tcPr>
          <w:p>
            <w:pPr>
              <w:spacing w:after="0"/>
              <w:rPr>
                <w:sz w:val="15"/>
                <w:szCs w:val="15"/>
                <w:color w:val="auto"/>
              </w:rPr>
            </w:pPr>
          </w:p>
        </w:tc>
        <w:tc>
          <w:tcPr>
            <w:tcW w:w="2220" w:type="dxa"/>
            <w:vAlign w:val="bottom"/>
          </w:tcPr>
          <w:p>
            <w:pPr>
              <w:ind w:left="1920"/>
              <w:spacing w:after="0" w:line="182" w:lineRule="exact"/>
              <w:rPr>
                <w:sz w:val="20"/>
                <w:szCs w:val="20"/>
                <w:color w:val="auto"/>
              </w:rPr>
            </w:pPr>
            <w:r>
              <w:rPr>
                <w:rFonts w:ascii="Arial" w:cs="Arial" w:eastAsia="Arial" w:hAnsi="Arial"/>
                <w:sz w:val="18"/>
                <w:szCs w:val="18"/>
                <w:color w:val="auto"/>
                <w:w w:val="71"/>
              </w:rPr>
              <w:t>John</w:t>
            </w:r>
          </w:p>
        </w:tc>
        <w:tc>
          <w:tcPr>
            <w:tcW w:w="236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M. SPINNATO</w:t>
            </w:r>
          </w:p>
        </w:tc>
      </w:tr>
      <w:tr>
        <w:trPr>
          <w:trHeight w:val="216"/>
        </w:trPr>
        <w:tc>
          <w:tcPr>
            <w:tcW w:w="3700" w:type="dxa"/>
            <w:vAlign w:val="bottom"/>
          </w:tcPr>
          <w:p>
            <w:pPr>
              <w:spacing w:after="0"/>
              <w:rPr>
                <w:sz w:val="18"/>
                <w:szCs w:val="18"/>
                <w:color w:val="auto"/>
              </w:rPr>
            </w:pPr>
          </w:p>
        </w:tc>
        <w:tc>
          <w:tcPr>
            <w:tcW w:w="4580" w:type="dxa"/>
            <w:vAlign w:val="bottom"/>
            <w:gridSpan w:val="2"/>
          </w:tcPr>
          <w:p>
            <w:pPr>
              <w:ind w:left="1920"/>
              <w:spacing w:after="0"/>
              <w:rPr>
                <w:sz w:val="20"/>
                <w:szCs w:val="20"/>
                <w:color w:val="auto"/>
              </w:rPr>
            </w:pPr>
            <w:r>
              <w:rPr>
                <w:rFonts w:ascii="Arial" w:cs="Arial" w:eastAsia="Arial" w:hAnsi="Arial"/>
                <w:sz w:val="18"/>
                <w:szCs w:val="18"/>
                <w:color w:val="auto"/>
                <w:w w:val="90"/>
              </w:rPr>
              <w:t>Vice President and General Counsel</w:t>
            </w:r>
          </w:p>
        </w:tc>
      </w:tr>
      <w:tr>
        <w:trPr>
          <w:trHeight w:val="230"/>
        </w:trPr>
        <w:tc>
          <w:tcPr>
            <w:tcW w:w="3700" w:type="dxa"/>
            <w:vAlign w:val="bottom"/>
          </w:tcPr>
          <w:p>
            <w:pPr>
              <w:spacing w:after="0"/>
              <w:rPr>
                <w:sz w:val="20"/>
                <w:szCs w:val="20"/>
                <w:color w:val="auto"/>
              </w:rPr>
            </w:pPr>
          </w:p>
        </w:tc>
        <w:tc>
          <w:tcPr>
            <w:tcW w:w="4580" w:type="dxa"/>
            <w:vAlign w:val="bottom"/>
            <w:gridSpan w:val="2"/>
          </w:tcPr>
          <w:p>
            <w:pPr>
              <w:ind w:left="1980"/>
              <w:spacing w:after="0"/>
              <w:rPr>
                <w:sz w:val="20"/>
                <w:szCs w:val="20"/>
                <w:color w:val="auto"/>
              </w:rPr>
            </w:pPr>
            <w:r>
              <w:rPr>
                <w:rFonts w:ascii="Arial" w:cs="Arial" w:eastAsia="Arial" w:hAnsi="Arial"/>
                <w:sz w:val="18"/>
                <w:szCs w:val="18"/>
                <w:color w:val="auto"/>
              </w:rPr>
              <w:t>- Pharmaceutical Operations</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4700" w:type="dxa"/>
            <w:vAlign w:val="bottom"/>
            <w:gridSpan w:val="2"/>
          </w:tcPr>
          <w:p>
            <w:pPr>
              <w:ind w:left="1920"/>
              <w:spacing w:after="0"/>
              <w:rPr>
                <w:sz w:val="20"/>
                <w:szCs w:val="20"/>
                <w:color w:val="auto"/>
              </w:rPr>
            </w:pPr>
            <w:r>
              <w:rPr>
                <w:rFonts w:ascii="Arial" w:cs="Arial" w:eastAsia="Arial" w:hAnsi="Arial"/>
                <w:sz w:val="18"/>
                <w:szCs w:val="18"/>
                <w:color w:val="auto"/>
              </w:rPr>
              <w:t>AVENTIS HOLDINGS INC.</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13, 2007</w:t>
            </w:r>
          </w:p>
        </w:tc>
        <w:tc>
          <w:tcPr>
            <w:tcW w:w="4700" w:type="dxa"/>
            <w:vAlign w:val="bottom"/>
            <w:gridSpan w:val="2"/>
          </w:tcPr>
          <w:p>
            <w:pPr>
              <w:ind w:left="1920"/>
              <w:spacing w:after="0"/>
              <w:rPr>
                <w:sz w:val="20"/>
                <w:szCs w:val="20"/>
                <w:color w:val="auto"/>
              </w:rPr>
            </w:pPr>
            <w:r>
              <w:rPr>
                <w:rFonts w:ascii="Arial" w:cs="Arial" w:eastAsia="Arial" w:hAnsi="Arial"/>
                <w:sz w:val="18"/>
                <w:szCs w:val="18"/>
                <w:color w:val="auto"/>
              </w:rPr>
              <w:t>By: /s/ Kathleen A. Winter</w:t>
            </w:r>
          </w:p>
        </w:tc>
      </w:tr>
      <w:tr>
        <w:trPr>
          <w:trHeight w:val="20"/>
        </w:trPr>
        <w:tc>
          <w:tcPr>
            <w:tcW w:w="3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r>
      <w:tr>
        <w:trPr>
          <w:trHeight w:val="182"/>
        </w:trPr>
        <w:tc>
          <w:tcPr>
            <w:tcW w:w="3700" w:type="dxa"/>
            <w:vAlign w:val="bottom"/>
          </w:tcPr>
          <w:p>
            <w:pPr>
              <w:spacing w:after="0"/>
              <w:rPr>
                <w:sz w:val="15"/>
                <w:szCs w:val="15"/>
                <w:color w:val="auto"/>
              </w:rPr>
            </w:pPr>
          </w:p>
        </w:tc>
        <w:tc>
          <w:tcPr>
            <w:tcW w:w="4700" w:type="dxa"/>
            <w:vAlign w:val="bottom"/>
            <w:gridSpan w:val="2"/>
          </w:tcPr>
          <w:p>
            <w:pPr>
              <w:ind w:left="1920"/>
              <w:spacing w:after="0" w:line="182" w:lineRule="exact"/>
              <w:rPr>
                <w:sz w:val="20"/>
                <w:szCs w:val="20"/>
                <w:color w:val="auto"/>
              </w:rPr>
            </w:pPr>
            <w:r>
              <w:rPr>
                <w:rFonts w:ascii="Arial" w:cs="Arial" w:eastAsia="Arial" w:hAnsi="Arial"/>
                <w:sz w:val="18"/>
                <w:szCs w:val="18"/>
                <w:color w:val="auto"/>
              </w:rPr>
              <w:t>Kathleen A. WINTER</w:t>
            </w:r>
          </w:p>
        </w:tc>
      </w:tr>
      <w:tr>
        <w:trPr>
          <w:trHeight w:val="230"/>
        </w:trPr>
        <w:tc>
          <w:tcPr>
            <w:tcW w:w="3700" w:type="dxa"/>
            <w:vAlign w:val="bottom"/>
          </w:tcPr>
          <w:p>
            <w:pPr>
              <w:spacing w:after="0"/>
              <w:rPr>
                <w:sz w:val="20"/>
                <w:szCs w:val="20"/>
                <w:color w:val="auto"/>
              </w:rPr>
            </w:pPr>
          </w:p>
        </w:tc>
        <w:tc>
          <w:tcPr>
            <w:tcW w:w="4700" w:type="dxa"/>
            <w:vAlign w:val="bottom"/>
            <w:gridSpan w:val="2"/>
          </w:tcPr>
          <w:p>
            <w:pPr>
              <w:ind w:left="192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340"/>
          </w:cols>
          <w:pgMar w:left="240" w:top="152" w:right="319" w:bottom="0" w:gutter="0" w:footer="0" w:header="0"/>
        </w:sectPr>
      </w:pPr>
    </w:p>
    <w:bookmarkStart w:id="4" w:name="page5"/>
    <w:bookmarkEnd w:id="4"/>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4700" w:type="dxa"/>
            <w:vAlign w:val="bottom"/>
            <w:gridSpan w:val="2"/>
          </w:tcPr>
          <w:p>
            <w:pPr>
              <w:ind w:left="1920"/>
              <w:spacing w:after="0"/>
              <w:rPr>
                <w:sz w:val="20"/>
                <w:szCs w:val="20"/>
                <w:color w:val="auto"/>
              </w:rPr>
            </w:pPr>
            <w:r>
              <w:rPr>
                <w:rFonts w:ascii="Arial" w:cs="Arial" w:eastAsia="Arial" w:hAnsi="Arial"/>
                <w:sz w:val="18"/>
                <w:szCs w:val="18"/>
                <w:color w:val="auto"/>
              </w:rPr>
              <w:t>AVENTIS INC.</w:t>
            </w:r>
          </w:p>
        </w:tc>
        <w:tc>
          <w:tcPr>
            <w:tcW w:w="306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13, 2007</w:t>
            </w:r>
          </w:p>
        </w:tc>
        <w:tc>
          <w:tcPr>
            <w:tcW w:w="4700" w:type="dxa"/>
            <w:vAlign w:val="bottom"/>
            <w:gridSpan w:val="2"/>
          </w:tcPr>
          <w:p>
            <w:pPr>
              <w:ind w:left="1920"/>
              <w:spacing w:after="0"/>
              <w:rPr>
                <w:sz w:val="20"/>
                <w:szCs w:val="20"/>
                <w:color w:val="auto"/>
              </w:rPr>
            </w:pPr>
            <w:r>
              <w:rPr>
                <w:rFonts w:ascii="Arial" w:cs="Arial" w:eastAsia="Arial" w:hAnsi="Arial"/>
                <w:sz w:val="18"/>
                <w:szCs w:val="18"/>
                <w:color w:val="auto"/>
              </w:rPr>
              <w:t>By: /s/ Kathleen A. Winter</w:t>
            </w:r>
          </w:p>
        </w:tc>
        <w:tc>
          <w:tcPr>
            <w:tcW w:w="3060" w:type="dxa"/>
            <w:vAlign w:val="bottom"/>
          </w:tcPr>
          <w:p>
            <w:pPr>
              <w:spacing w:after="0"/>
              <w:rPr>
                <w:sz w:val="24"/>
                <w:szCs w:val="24"/>
                <w:color w:val="auto"/>
              </w:rPr>
            </w:pPr>
          </w:p>
        </w:tc>
      </w:tr>
      <w:tr>
        <w:trPr>
          <w:trHeight w:val="20"/>
        </w:trPr>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82"/>
        </w:trPr>
        <w:tc>
          <w:tcPr>
            <w:tcW w:w="3700" w:type="dxa"/>
            <w:vAlign w:val="bottom"/>
          </w:tcPr>
          <w:p>
            <w:pPr>
              <w:spacing w:after="0"/>
              <w:rPr>
                <w:sz w:val="15"/>
                <w:szCs w:val="15"/>
                <w:color w:val="auto"/>
              </w:rPr>
            </w:pPr>
          </w:p>
        </w:tc>
        <w:tc>
          <w:tcPr>
            <w:tcW w:w="4700" w:type="dxa"/>
            <w:vAlign w:val="bottom"/>
            <w:gridSpan w:val="2"/>
          </w:tcPr>
          <w:p>
            <w:pPr>
              <w:ind w:left="1920"/>
              <w:spacing w:after="0" w:line="182" w:lineRule="exact"/>
              <w:rPr>
                <w:sz w:val="20"/>
                <w:szCs w:val="20"/>
                <w:color w:val="auto"/>
              </w:rPr>
            </w:pPr>
            <w:r>
              <w:rPr>
                <w:rFonts w:ascii="Arial" w:cs="Arial" w:eastAsia="Arial" w:hAnsi="Arial"/>
                <w:sz w:val="18"/>
                <w:szCs w:val="18"/>
                <w:color w:val="auto"/>
              </w:rPr>
              <w:t>Kathleen A. WINTER</w:t>
            </w:r>
          </w:p>
        </w:tc>
        <w:tc>
          <w:tcPr>
            <w:tcW w:w="3060" w:type="dxa"/>
            <w:vAlign w:val="bottom"/>
          </w:tcPr>
          <w:p>
            <w:pPr>
              <w:spacing w:after="0"/>
              <w:rPr>
                <w:sz w:val="15"/>
                <w:szCs w:val="15"/>
                <w:color w:val="auto"/>
              </w:rPr>
            </w:pPr>
          </w:p>
        </w:tc>
      </w:tr>
      <w:tr>
        <w:trPr>
          <w:trHeight w:val="230"/>
        </w:trPr>
        <w:tc>
          <w:tcPr>
            <w:tcW w:w="3700" w:type="dxa"/>
            <w:vAlign w:val="bottom"/>
          </w:tcPr>
          <w:p>
            <w:pPr>
              <w:spacing w:after="0"/>
              <w:rPr>
                <w:sz w:val="20"/>
                <w:szCs w:val="20"/>
                <w:color w:val="auto"/>
              </w:rPr>
            </w:pPr>
          </w:p>
        </w:tc>
        <w:tc>
          <w:tcPr>
            <w:tcW w:w="4700" w:type="dxa"/>
            <w:vAlign w:val="bottom"/>
            <w:gridSpan w:val="2"/>
          </w:tcPr>
          <w:p>
            <w:pPr>
              <w:ind w:left="1920"/>
              <w:spacing w:after="0"/>
              <w:rPr>
                <w:sz w:val="20"/>
                <w:szCs w:val="20"/>
                <w:color w:val="auto"/>
              </w:rPr>
            </w:pPr>
            <w:r>
              <w:rPr>
                <w:rFonts w:ascii="Arial" w:cs="Arial" w:eastAsia="Arial" w:hAnsi="Arial"/>
                <w:sz w:val="18"/>
                <w:szCs w:val="18"/>
                <w:color w:val="auto"/>
              </w:rPr>
              <w:t>President</w:t>
            </w:r>
          </w:p>
        </w:tc>
        <w:tc>
          <w:tcPr>
            <w:tcW w:w="3060" w:type="dxa"/>
            <w:vAlign w:val="bottom"/>
          </w:tcPr>
          <w:p>
            <w:pPr>
              <w:spacing w:after="0"/>
              <w:rPr>
                <w:sz w:val="20"/>
                <w:szCs w:val="20"/>
                <w:color w:val="auto"/>
              </w:rPr>
            </w:pPr>
          </w:p>
        </w:tc>
      </w:tr>
      <w:tr>
        <w:trPr>
          <w:trHeight w:val="702"/>
        </w:trPr>
        <w:tc>
          <w:tcPr>
            <w:tcW w:w="3700" w:type="dxa"/>
            <w:vAlign w:val="bottom"/>
          </w:tcPr>
          <w:p>
            <w:pPr>
              <w:spacing w:after="0"/>
              <w:rPr>
                <w:sz w:val="24"/>
                <w:szCs w:val="24"/>
                <w:color w:val="auto"/>
              </w:rPr>
            </w:pPr>
          </w:p>
        </w:tc>
        <w:tc>
          <w:tcPr>
            <w:tcW w:w="2240" w:type="dxa"/>
            <w:vAlign w:val="bottom"/>
          </w:tcPr>
          <w:p>
            <w:pPr>
              <w:ind w:left="1960"/>
              <w:spacing w:after="0"/>
              <w:rPr>
                <w:sz w:val="20"/>
                <w:szCs w:val="20"/>
                <w:color w:val="auto"/>
              </w:rPr>
            </w:pPr>
            <w:r>
              <w:rPr>
                <w:rFonts w:ascii="Arial" w:cs="Arial" w:eastAsia="Arial" w:hAnsi="Arial"/>
                <w:sz w:val="18"/>
                <w:szCs w:val="18"/>
                <w:color w:val="auto"/>
              </w:rPr>
              <w:t>5</w:t>
            </w:r>
          </w:p>
        </w:tc>
        <w:tc>
          <w:tcPr>
            <w:tcW w:w="2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75"/>
        </w:trPr>
        <w:tc>
          <w:tcPr>
            <w:tcW w:w="370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246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 w:name="page6"/>
    <w:bookmarkEnd w:id="5"/>
    <w:p>
      <w:pPr>
        <w:ind w:left="10520"/>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DECLARATION OF CONSENT TO JOINT FILING BY SANOFI-AVENTIS, AVENTIS PHARMACEUTICALS INC, AVENTIS HOLDINGS INC AND AVENTIS INC.</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WHEREAS, in accordance with Rule 13d-1(k)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Sanofi-aventis, Aventis Pharmaceuticals Inc, Aventis Holdings Inc and Aventis Inc. hereby agree, in accordance with Rule 13d-1(k) under the Act, to file a statement on Schedule 13G relating to their ownership of the Common Stock of the Issuer and do hereby further agree that said statement shall be filed on behalf of each of them.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SANOFI-AVENTIS.</w:t>
            </w:r>
          </w:p>
        </w:tc>
        <w:tc>
          <w:tcPr>
            <w:tcW w:w="620" w:type="dxa"/>
            <w:vAlign w:val="bottom"/>
          </w:tcPr>
          <w:p>
            <w:pPr>
              <w:spacing w:after="0"/>
              <w:rPr>
                <w:sz w:val="20"/>
                <w:szCs w:val="20"/>
                <w:color w:val="auto"/>
              </w:rPr>
            </w:pPr>
          </w:p>
        </w:tc>
      </w:tr>
      <w:tr>
        <w:trPr>
          <w:trHeight w:val="648"/>
        </w:trPr>
        <w:tc>
          <w:tcPr>
            <w:tcW w:w="3880" w:type="dxa"/>
            <w:vAlign w:val="bottom"/>
          </w:tcPr>
          <w:p>
            <w:pPr>
              <w:spacing w:after="0"/>
              <w:rPr>
                <w:sz w:val="20"/>
                <w:szCs w:val="20"/>
                <w:color w:val="auto"/>
              </w:rPr>
            </w:pPr>
            <w:r>
              <w:rPr>
                <w:rFonts w:ascii="Arial" w:cs="Arial" w:eastAsia="Arial" w:hAnsi="Arial"/>
                <w:sz w:val="18"/>
                <w:szCs w:val="18"/>
                <w:color w:val="auto"/>
              </w:rPr>
              <w:t>Date: February 13, 2007</w:t>
            </w:r>
          </w:p>
        </w:tc>
        <w:tc>
          <w:tcPr>
            <w:tcW w:w="250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460" w:type="dxa"/>
            <w:vAlign w:val="bottom"/>
            <w:gridSpan w:val="3"/>
          </w:tcPr>
          <w:p>
            <w:pPr>
              <w:ind w:left="40"/>
              <w:spacing w:after="0"/>
              <w:rPr>
                <w:sz w:val="20"/>
                <w:szCs w:val="20"/>
                <w:color w:val="auto"/>
              </w:rPr>
            </w:pPr>
            <w:r>
              <w:rPr>
                <w:rFonts w:ascii="Arial" w:cs="Arial" w:eastAsia="Arial" w:hAnsi="Arial"/>
                <w:sz w:val="18"/>
                <w:szCs w:val="18"/>
                <w:color w:val="auto"/>
              </w:rPr>
              <w:t>/s/ Jean-Claude Leroy</w:t>
            </w:r>
          </w:p>
        </w:tc>
        <w:tc>
          <w:tcPr>
            <w:tcW w:w="620" w:type="dxa"/>
            <w:vAlign w:val="bottom"/>
          </w:tcPr>
          <w:p>
            <w:pPr>
              <w:spacing w:after="0"/>
              <w:rPr>
                <w:sz w:val="24"/>
                <w:szCs w:val="24"/>
                <w:color w:val="auto"/>
              </w:rPr>
            </w:pPr>
          </w:p>
        </w:tc>
      </w:tr>
      <w:tr>
        <w:trPr>
          <w:trHeight w:val="182"/>
        </w:trPr>
        <w:tc>
          <w:tcPr>
            <w:tcW w:w="3880" w:type="dxa"/>
            <w:vAlign w:val="bottom"/>
          </w:tcPr>
          <w:p>
            <w:pPr>
              <w:spacing w:after="0"/>
              <w:rPr>
                <w:sz w:val="15"/>
                <w:szCs w:val="15"/>
                <w:color w:val="auto"/>
              </w:rPr>
            </w:pPr>
          </w:p>
        </w:tc>
        <w:tc>
          <w:tcPr>
            <w:tcW w:w="2500" w:type="dxa"/>
            <w:vAlign w:val="bottom"/>
            <w:gridSpan w:val="2"/>
          </w:tcPr>
          <w:p>
            <w:pPr>
              <w:ind w:left="2100"/>
              <w:spacing w:after="0" w:line="182" w:lineRule="exact"/>
              <w:rPr>
                <w:sz w:val="20"/>
                <w:szCs w:val="20"/>
                <w:color w:val="auto"/>
              </w:rPr>
            </w:pPr>
            <w:r>
              <w:rPr>
                <w:rFonts w:ascii="Arial" w:cs="Arial" w:eastAsia="Arial" w:hAnsi="Arial"/>
                <w:sz w:val="18"/>
                <w:szCs w:val="18"/>
                <w:color w:val="auto"/>
                <w:w w:val="79"/>
              </w:rPr>
              <w:t>Jean-</w:t>
            </w:r>
          </w:p>
        </w:tc>
        <w:tc>
          <w:tcPr>
            <w:tcW w:w="442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Claude LEROY</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6"/>
        </w:trPr>
        <w:tc>
          <w:tcPr>
            <w:tcW w:w="3880" w:type="dxa"/>
            <w:vAlign w:val="bottom"/>
          </w:tcPr>
          <w:p>
            <w:pPr>
              <w:spacing w:after="0"/>
              <w:rPr>
                <w:sz w:val="18"/>
                <w:szCs w:val="18"/>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Executive Vice President</w:t>
            </w:r>
          </w:p>
        </w:tc>
        <w:tc>
          <w:tcPr>
            <w:tcW w:w="62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Chief Financial Officer</w:t>
            </w:r>
          </w:p>
        </w:tc>
        <w:tc>
          <w:tcPr>
            <w:tcW w:w="620" w:type="dxa"/>
            <w:vAlign w:val="bottom"/>
          </w:tcPr>
          <w:p>
            <w:pPr>
              <w:spacing w:after="0"/>
              <w:rPr>
                <w:sz w:val="20"/>
                <w:szCs w:val="20"/>
                <w:color w:val="auto"/>
              </w:rPr>
            </w:pPr>
          </w:p>
        </w:tc>
      </w:tr>
      <w:tr>
        <w:trPr>
          <w:trHeight w:val="634"/>
        </w:trPr>
        <w:tc>
          <w:tcPr>
            <w:tcW w:w="3880" w:type="dxa"/>
            <w:vAlign w:val="bottom"/>
          </w:tcPr>
          <w:p>
            <w:pPr>
              <w:spacing w:after="0"/>
              <w:rPr>
                <w:sz w:val="24"/>
                <w:szCs w:val="24"/>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AVENTIS PHARMACEUTICALS</w:t>
            </w:r>
          </w:p>
        </w:tc>
        <w:tc>
          <w:tcPr>
            <w:tcW w:w="620" w:type="dxa"/>
            <w:vAlign w:val="bottom"/>
          </w:tcPr>
          <w:p>
            <w:pPr>
              <w:spacing w:after="0"/>
              <w:rPr>
                <w:sz w:val="24"/>
                <w:szCs w:val="24"/>
                <w:color w:val="auto"/>
              </w:rPr>
            </w:pPr>
          </w:p>
        </w:tc>
      </w:tr>
      <w:tr>
        <w:trPr>
          <w:trHeight w:val="230"/>
        </w:trPr>
        <w:tc>
          <w:tcPr>
            <w:tcW w:w="3880" w:type="dxa"/>
            <w:vAlign w:val="bottom"/>
          </w:tcPr>
          <w:p>
            <w:pPr>
              <w:spacing w:after="0"/>
              <w:rPr>
                <w:sz w:val="20"/>
                <w:szCs w:val="20"/>
                <w:color w:val="auto"/>
              </w:rPr>
            </w:pPr>
          </w:p>
        </w:tc>
        <w:tc>
          <w:tcPr>
            <w:tcW w:w="2500" w:type="dxa"/>
            <w:vAlign w:val="bottom"/>
            <w:gridSpan w:val="2"/>
          </w:tcPr>
          <w:p>
            <w:pPr>
              <w:ind w:left="2100"/>
              <w:spacing w:after="0"/>
              <w:rPr>
                <w:sz w:val="20"/>
                <w:szCs w:val="20"/>
                <w:color w:val="auto"/>
              </w:rPr>
            </w:pPr>
            <w:r>
              <w:rPr>
                <w:rFonts w:ascii="Arial" w:cs="Arial" w:eastAsia="Arial" w:hAnsi="Arial"/>
                <w:sz w:val="18"/>
                <w:szCs w:val="18"/>
                <w:color w:val="auto"/>
                <w:w w:val="99"/>
              </w:rPr>
              <w:t>INC.</w:t>
            </w:r>
          </w:p>
        </w:tc>
        <w:tc>
          <w:tcPr>
            <w:tcW w:w="2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48"/>
        </w:trPr>
        <w:tc>
          <w:tcPr>
            <w:tcW w:w="3880" w:type="dxa"/>
            <w:vAlign w:val="bottom"/>
          </w:tcPr>
          <w:p>
            <w:pPr>
              <w:spacing w:after="0"/>
              <w:rPr>
                <w:sz w:val="20"/>
                <w:szCs w:val="20"/>
                <w:color w:val="auto"/>
              </w:rPr>
            </w:pPr>
            <w:r>
              <w:rPr>
                <w:rFonts w:ascii="Arial" w:cs="Arial" w:eastAsia="Arial" w:hAnsi="Arial"/>
                <w:sz w:val="18"/>
                <w:szCs w:val="18"/>
                <w:color w:val="auto"/>
              </w:rPr>
              <w:t>Date: February 13, 2007</w:t>
            </w:r>
          </w:p>
        </w:tc>
        <w:tc>
          <w:tcPr>
            <w:tcW w:w="250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460" w:type="dxa"/>
            <w:vAlign w:val="bottom"/>
            <w:gridSpan w:val="3"/>
          </w:tcPr>
          <w:p>
            <w:pPr>
              <w:ind w:left="2540"/>
              <w:spacing w:after="0"/>
              <w:rPr>
                <w:sz w:val="20"/>
                <w:szCs w:val="20"/>
                <w:color w:val="auto"/>
              </w:rPr>
            </w:pPr>
            <w:r>
              <w:rPr>
                <w:rFonts w:ascii="Arial" w:cs="Arial" w:eastAsia="Arial" w:hAnsi="Arial"/>
                <w:sz w:val="18"/>
                <w:szCs w:val="18"/>
                <w:color w:val="auto"/>
              </w:rPr>
              <w:t>/s/ John M. Spinnato</w:t>
            </w:r>
          </w:p>
        </w:tc>
        <w:tc>
          <w:tcPr>
            <w:tcW w:w="620" w:type="dxa"/>
            <w:vAlign w:val="bottom"/>
          </w:tcPr>
          <w:p>
            <w:pPr>
              <w:spacing w:after="0"/>
              <w:rPr>
                <w:sz w:val="24"/>
                <w:szCs w:val="24"/>
                <w:color w:val="auto"/>
              </w:rPr>
            </w:pPr>
          </w:p>
        </w:tc>
      </w:tr>
      <w:tr>
        <w:trPr>
          <w:trHeight w:val="182"/>
        </w:trPr>
        <w:tc>
          <w:tcPr>
            <w:tcW w:w="3880" w:type="dxa"/>
            <w:vAlign w:val="bottom"/>
          </w:tcPr>
          <w:p>
            <w:pPr>
              <w:spacing w:after="0"/>
              <w:rPr>
                <w:sz w:val="15"/>
                <w:szCs w:val="15"/>
                <w:color w:val="auto"/>
              </w:rPr>
            </w:pPr>
          </w:p>
        </w:tc>
        <w:tc>
          <w:tcPr>
            <w:tcW w:w="5040" w:type="dxa"/>
            <w:vAlign w:val="bottom"/>
            <w:gridSpan w:val="3"/>
          </w:tcPr>
          <w:p>
            <w:pPr>
              <w:ind w:left="2100"/>
              <w:spacing w:after="0" w:line="182" w:lineRule="exact"/>
              <w:rPr>
                <w:sz w:val="20"/>
                <w:szCs w:val="20"/>
                <w:color w:val="auto"/>
              </w:rPr>
            </w:pPr>
            <w:r>
              <w:rPr>
                <w:rFonts w:ascii="Arial" w:cs="Arial" w:eastAsia="Arial" w:hAnsi="Arial"/>
                <w:sz w:val="18"/>
                <w:szCs w:val="18"/>
                <w:color w:val="auto"/>
              </w:rPr>
              <w:t>John M. SPINNATO</w:t>
            </w:r>
          </w:p>
        </w:tc>
        <w:tc>
          <w:tcPr>
            <w:tcW w:w="1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216"/>
        </w:trPr>
        <w:tc>
          <w:tcPr>
            <w:tcW w:w="3880" w:type="dxa"/>
            <w:vAlign w:val="bottom"/>
          </w:tcPr>
          <w:p>
            <w:pPr>
              <w:spacing w:after="0"/>
              <w:rPr>
                <w:sz w:val="18"/>
                <w:szCs w:val="18"/>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Vice President and General Counsel</w:t>
            </w:r>
          </w:p>
        </w:tc>
        <w:tc>
          <w:tcPr>
            <w:tcW w:w="62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6960" w:type="dxa"/>
            <w:vAlign w:val="bottom"/>
            <w:gridSpan w:val="5"/>
          </w:tcPr>
          <w:p>
            <w:pPr>
              <w:ind w:left="2140"/>
              <w:spacing w:after="0"/>
              <w:rPr>
                <w:sz w:val="20"/>
                <w:szCs w:val="20"/>
                <w:color w:val="auto"/>
              </w:rPr>
            </w:pPr>
            <w:r>
              <w:rPr>
                <w:rFonts w:ascii="Arial" w:cs="Arial" w:eastAsia="Arial" w:hAnsi="Arial"/>
                <w:sz w:val="18"/>
                <w:szCs w:val="18"/>
                <w:color w:val="auto"/>
              </w:rPr>
              <w:t>- Pharmaceutical Operations</w:t>
            </w:r>
          </w:p>
        </w:tc>
        <w:tc>
          <w:tcPr>
            <w:tcW w:w="620" w:type="dxa"/>
            <w:vAlign w:val="bottom"/>
          </w:tcPr>
          <w:p>
            <w:pPr>
              <w:spacing w:after="0"/>
              <w:rPr>
                <w:sz w:val="20"/>
                <w:szCs w:val="20"/>
                <w:color w:val="auto"/>
              </w:rPr>
            </w:pPr>
          </w:p>
        </w:tc>
      </w:tr>
      <w:tr>
        <w:trPr>
          <w:trHeight w:val="648"/>
        </w:trPr>
        <w:tc>
          <w:tcPr>
            <w:tcW w:w="3880" w:type="dxa"/>
            <w:vAlign w:val="bottom"/>
          </w:tcPr>
          <w:p>
            <w:pPr>
              <w:spacing w:after="0"/>
              <w:rPr>
                <w:sz w:val="24"/>
                <w:szCs w:val="24"/>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AVENTIS HOLDINGS INC.</w:t>
            </w:r>
          </w:p>
        </w:tc>
        <w:tc>
          <w:tcPr>
            <w:tcW w:w="620" w:type="dxa"/>
            <w:vAlign w:val="bottom"/>
          </w:tcPr>
          <w:p>
            <w:pPr>
              <w:spacing w:after="0"/>
              <w:rPr>
                <w:sz w:val="24"/>
                <w:szCs w:val="24"/>
                <w:color w:val="auto"/>
              </w:rPr>
            </w:pPr>
          </w:p>
        </w:tc>
      </w:tr>
      <w:tr>
        <w:trPr>
          <w:trHeight w:val="648"/>
        </w:trPr>
        <w:tc>
          <w:tcPr>
            <w:tcW w:w="3880" w:type="dxa"/>
            <w:vAlign w:val="bottom"/>
          </w:tcPr>
          <w:p>
            <w:pPr>
              <w:spacing w:after="0"/>
              <w:rPr>
                <w:sz w:val="20"/>
                <w:szCs w:val="20"/>
                <w:color w:val="auto"/>
              </w:rPr>
            </w:pPr>
            <w:r>
              <w:rPr>
                <w:rFonts w:ascii="Arial" w:cs="Arial" w:eastAsia="Arial" w:hAnsi="Arial"/>
                <w:sz w:val="18"/>
                <w:szCs w:val="18"/>
                <w:color w:val="auto"/>
              </w:rPr>
              <w:t>Date: February 13, 2007</w:t>
            </w: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By: /s/ Kathleen A. Winter</w:t>
            </w:r>
          </w:p>
        </w:tc>
        <w:tc>
          <w:tcPr>
            <w:tcW w:w="620" w:type="dxa"/>
            <w:vAlign w:val="bottom"/>
          </w:tcPr>
          <w:p>
            <w:pPr>
              <w:spacing w:after="0"/>
              <w:rPr>
                <w:sz w:val="24"/>
                <w:szCs w:val="24"/>
                <w:color w:val="auto"/>
              </w:rPr>
            </w:pPr>
          </w:p>
        </w:tc>
      </w:tr>
      <w:tr>
        <w:trPr>
          <w:trHeight w:val="20"/>
        </w:trPr>
        <w:tc>
          <w:tcPr>
            <w:tcW w:w="3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2"/>
        </w:trPr>
        <w:tc>
          <w:tcPr>
            <w:tcW w:w="3880" w:type="dxa"/>
            <w:vAlign w:val="bottom"/>
          </w:tcPr>
          <w:p>
            <w:pPr>
              <w:spacing w:after="0"/>
              <w:rPr>
                <w:sz w:val="15"/>
                <w:szCs w:val="15"/>
                <w:color w:val="auto"/>
              </w:rPr>
            </w:pPr>
          </w:p>
        </w:tc>
        <w:tc>
          <w:tcPr>
            <w:tcW w:w="6960" w:type="dxa"/>
            <w:vAlign w:val="bottom"/>
            <w:gridSpan w:val="5"/>
          </w:tcPr>
          <w:p>
            <w:pPr>
              <w:ind w:left="2100"/>
              <w:spacing w:after="0" w:line="182" w:lineRule="exact"/>
              <w:rPr>
                <w:sz w:val="20"/>
                <w:szCs w:val="20"/>
                <w:color w:val="auto"/>
              </w:rPr>
            </w:pPr>
            <w:r>
              <w:rPr>
                <w:rFonts w:ascii="Arial" w:cs="Arial" w:eastAsia="Arial" w:hAnsi="Arial"/>
                <w:sz w:val="18"/>
                <w:szCs w:val="18"/>
                <w:color w:val="auto"/>
              </w:rPr>
              <w:t>Kathleen A. WINTER</w:t>
            </w:r>
          </w:p>
        </w:tc>
        <w:tc>
          <w:tcPr>
            <w:tcW w:w="620" w:type="dxa"/>
            <w:vAlign w:val="bottom"/>
          </w:tcPr>
          <w:p>
            <w:pPr>
              <w:spacing w:after="0"/>
              <w:rPr>
                <w:sz w:val="15"/>
                <w:szCs w:val="15"/>
                <w:color w:val="auto"/>
              </w:rPr>
            </w:pPr>
          </w:p>
        </w:tc>
      </w:tr>
      <w:tr>
        <w:trPr>
          <w:trHeight w:val="230"/>
        </w:trPr>
        <w:tc>
          <w:tcPr>
            <w:tcW w:w="3880" w:type="dxa"/>
            <w:vAlign w:val="bottom"/>
          </w:tcPr>
          <w:p>
            <w:pPr>
              <w:spacing w:after="0"/>
              <w:rPr>
                <w:sz w:val="20"/>
                <w:szCs w:val="20"/>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President</w:t>
            </w:r>
          </w:p>
        </w:tc>
        <w:tc>
          <w:tcPr>
            <w:tcW w:w="620" w:type="dxa"/>
            <w:vAlign w:val="bottom"/>
          </w:tcPr>
          <w:p>
            <w:pPr>
              <w:spacing w:after="0"/>
              <w:rPr>
                <w:sz w:val="20"/>
                <w:szCs w:val="20"/>
                <w:color w:val="auto"/>
              </w:rPr>
            </w:pPr>
          </w:p>
        </w:tc>
      </w:tr>
      <w:tr>
        <w:trPr>
          <w:trHeight w:val="648"/>
        </w:trPr>
        <w:tc>
          <w:tcPr>
            <w:tcW w:w="3880" w:type="dxa"/>
            <w:vAlign w:val="bottom"/>
          </w:tcPr>
          <w:p>
            <w:pPr>
              <w:spacing w:after="0"/>
              <w:rPr>
                <w:sz w:val="24"/>
                <w:szCs w:val="24"/>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AVENTIS INC.</w:t>
            </w:r>
          </w:p>
        </w:tc>
        <w:tc>
          <w:tcPr>
            <w:tcW w:w="620" w:type="dxa"/>
            <w:vAlign w:val="bottom"/>
          </w:tcPr>
          <w:p>
            <w:pPr>
              <w:spacing w:after="0"/>
              <w:rPr>
                <w:sz w:val="24"/>
                <w:szCs w:val="24"/>
                <w:color w:val="auto"/>
              </w:rPr>
            </w:pPr>
          </w:p>
        </w:tc>
      </w:tr>
      <w:tr>
        <w:trPr>
          <w:trHeight w:val="648"/>
        </w:trPr>
        <w:tc>
          <w:tcPr>
            <w:tcW w:w="3880" w:type="dxa"/>
            <w:vAlign w:val="bottom"/>
          </w:tcPr>
          <w:p>
            <w:pPr>
              <w:spacing w:after="0"/>
              <w:rPr>
                <w:sz w:val="20"/>
                <w:szCs w:val="20"/>
                <w:color w:val="auto"/>
              </w:rPr>
            </w:pPr>
            <w:r>
              <w:rPr>
                <w:rFonts w:ascii="Arial" w:cs="Arial" w:eastAsia="Arial" w:hAnsi="Arial"/>
                <w:sz w:val="18"/>
                <w:szCs w:val="18"/>
                <w:color w:val="auto"/>
              </w:rPr>
              <w:t>Date: February 13, 2007</w:t>
            </w: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By: /s/ Kathleen A. Winter</w:t>
            </w:r>
          </w:p>
        </w:tc>
        <w:tc>
          <w:tcPr>
            <w:tcW w:w="620" w:type="dxa"/>
            <w:vAlign w:val="bottom"/>
          </w:tcPr>
          <w:p>
            <w:pPr>
              <w:spacing w:after="0"/>
              <w:rPr>
                <w:sz w:val="24"/>
                <w:szCs w:val="24"/>
                <w:color w:val="auto"/>
              </w:rPr>
            </w:pPr>
          </w:p>
        </w:tc>
      </w:tr>
      <w:tr>
        <w:trPr>
          <w:trHeight w:val="20"/>
        </w:trPr>
        <w:tc>
          <w:tcPr>
            <w:tcW w:w="3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r>
      <w:tr>
        <w:trPr>
          <w:trHeight w:val="182"/>
        </w:trPr>
        <w:tc>
          <w:tcPr>
            <w:tcW w:w="3880" w:type="dxa"/>
            <w:vAlign w:val="bottom"/>
          </w:tcPr>
          <w:p>
            <w:pPr>
              <w:spacing w:after="0"/>
              <w:rPr>
                <w:sz w:val="15"/>
                <w:szCs w:val="15"/>
                <w:color w:val="auto"/>
              </w:rPr>
            </w:pPr>
          </w:p>
        </w:tc>
        <w:tc>
          <w:tcPr>
            <w:tcW w:w="6960" w:type="dxa"/>
            <w:vAlign w:val="bottom"/>
            <w:gridSpan w:val="5"/>
          </w:tcPr>
          <w:p>
            <w:pPr>
              <w:ind w:left="2100"/>
              <w:spacing w:after="0" w:line="182" w:lineRule="exact"/>
              <w:rPr>
                <w:sz w:val="20"/>
                <w:szCs w:val="20"/>
                <w:color w:val="auto"/>
              </w:rPr>
            </w:pPr>
            <w:r>
              <w:rPr>
                <w:rFonts w:ascii="Arial" w:cs="Arial" w:eastAsia="Arial" w:hAnsi="Arial"/>
                <w:sz w:val="18"/>
                <w:szCs w:val="18"/>
                <w:color w:val="auto"/>
              </w:rPr>
              <w:t>Kathleen A. WINTER</w:t>
            </w:r>
          </w:p>
        </w:tc>
        <w:tc>
          <w:tcPr>
            <w:tcW w:w="620" w:type="dxa"/>
            <w:vAlign w:val="bottom"/>
          </w:tcPr>
          <w:p>
            <w:pPr>
              <w:spacing w:after="0"/>
              <w:rPr>
                <w:sz w:val="15"/>
                <w:szCs w:val="15"/>
                <w:color w:val="auto"/>
              </w:rPr>
            </w:pPr>
          </w:p>
        </w:tc>
      </w:tr>
      <w:tr>
        <w:trPr>
          <w:trHeight w:val="230"/>
        </w:trPr>
        <w:tc>
          <w:tcPr>
            <w:tcW w:w="3880" w:type="dxa"/>
            <w:vAlign w:val="bottom"/>
          </w:tcPr>
          <w:p>
            <w:pPr>
              <w:spacing w:after="0"/>
              <w:rPr>
                <w:sz w:val="20"/>
                <w:szCs w:val="20"/>
                <w:color w:val="auto"/>
              </w:rPr>
            </w:pPr>
          </w:p>
        </w:tc>
        <w:tc>
          <w:tcPr>
            <w:tcW w:w="6960" w:type="dxa"/>
            <w:vAlign w:val="bottom"/>
            <w:gridSpan w:val="5"/>
          </w:tcPr>
          <w:p>
            <w:pPr>
              <w:ind w:left="2100"/>
              <w:spacing w:after="0"/>
              <w:rPr>
                <w:sz w:val="20"/>
                <w:szCs w:val="20"/>
                <w:color w:val="auto"/>
              </w:rPr>
            </w:pPr>
            <w:r>
              <w:rPr>
                <w:rFonts w:ascii="Arial" w:cs="Arial" w:eastAsia="Arial" w:hAnsi="Arial"/>
                <w:sz w:val="18"/>
                <w:szCs w:val="18"/>
                <w:color w:val="auto"/>
              </w:rPr>
              <w:t>President</w:t>
            </w:r>
          </w:p>
        </w:tc>
        <w:tc>
          <w:tcPr>
            <w:tcW w:w="620" w:type="dxa"/>
            <w:vAlign w:val="bottom"/>
          </w:tcPr>
          <w:p>
            <w:pPr>
              <w:spacing w:after="0"/>
              <w:rPr>
                <w:sz w:val="20"/>
                <w:szCs w:val="20"/>
                <w:color w:val="auto"/>
              </w:rPr>
            </w:pPr>
          </w:p>
        </w:tc>
      </w:tr>
      <w:tr>
        <w:trPr>
          <w:trHeight w:val="645"/>
        </w:trPr>
        <w:tc>
          <w:tcPr>
            <w:tcW w:w="388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1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decimal"/>
      <w:start w:val="7"/>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lvl w:ilvl="1">
      <w:lvlJc w:val="left"/>
      <w:lvlText w:val="(%2)"/>
      <w:numFmt w:val="lowerRoman"/>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2019-12-20T14:37:17Z</dcterms:created>
  <dcterms:modified xsi:type="dcterms:W3CDTF">2019-12-20T14:37:17Z</dcterms:modified>
</cp:coreProperties>
</file>