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TO</w:t>
      </w:r>
    </w:p>
    <w:p>
      <w:pPr>
        <w:ind w:left="1160"/>
        <w:spacing w:after="0" w:line="238" w:lineRule="auto"/>
        <w:rPr>
          <w:sz w:val="20"/>
          <w:szCs w:val="20"/>
          <w:color w:val="auto"/>
        </w:rPr>
      </w:pPr>
      <w:r>
        <w:rPr>
          <w:rFonts w:ascii="Courier New" w:cs="Courier New" w:eastAsia="Courier New" w:hAnsi="Courier New"/>
          <w:sz w:val="18"/>
          <w:szCs w:val="18"/>
          <w:color w:val="auto"/>
        </w:rPr>
        <w:t>TENDER OFFER STATEMENT UNDER SECTION 14(d)(1) OR 13(e)(1)</w:t>
      </w:r>
    </w:p>
    <w:p>
      <w:pPr>
        <w:ind w:left="2120"/>
        <w:spacing w:after="0"/>
        <w:rPr>
          <w:sz w:val="20"/>
          <w:szCs w:val="20"/>
          <w:color w:val="auto"/>
        </w:rPr>
      </w:pPr>
      <w:r>
        <w:rPr>
          <w:rFonts w:ascii="Courier New" w:cs="Courier New" w:eastAsia="Courier New" w:hAnsi="Courier New"/>
          <w:sz w:val="18"/>
          <w:szCs w:val="18"/>
          <w:color w:val="auto"/>
        </w:rPr>
        <w:t>OF THE SECURITIES EXCHANGE ACT OF 1934</w:t>
      </w:r>
    </w:p>
    <w:p>
      <w:pPr>
        <w:ind w:left="3380"/>
        <w:spacing w:after="0" w:line="237"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ind w:left="2320"/>
        <w:spacing w:after="0" w:line="238" w:lineRule="auto"/>
        <w:rPr>
          <w:sz w:val="20"/>
          <w:szCs w:val="20"/>
          <w:color w:val="auto"/>
        </w:rPr>
      </w:pPr>
      <w:r>
        <w:rPr>
          <w:rFonts w:ascii="Courier New" w:cs="Courier New" w:eastAsia="Courier New" w:hAnsi="Courier New"/>
          <w:sz w:val="18"/>
          <w:szCs w:val="18"/>
          <w:color w:val="auto"/>
        </w:rPr>
        <w:t>(Name of Subject Company (Issuer))</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(Name of Filing Person (Offeror))</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Options under the 1990 Long-Term Incentive Plan</w:t>
      </w:r>
    </w:p>
    <w:p>
      <w:pPr>
        <w:jc w:val="center"/>
        <w:ind w:right="1899"/>
        <w:spacing w:after="0" w:line="238" w:lineRule="auto"/>
        <w:rPr>
          <w:sz w:val="20"/>
          <w:szCs w:val="20"/>
          <w:color w:val="auto"/>
        </w:rPr>
      </w:pPr>
      <w:r>
        <w:rPr>
          <w:rFonts w:ascii="Courier New" w:cs="Courier New" w:eastAsia="Courier New" w:hAnsi="Courier New"/>
          <w:sz w:val="18"/>
          <w:szCs w:val="18"/>
          <w:color w:val="auto"/>
        </w:rPr>
        <w:t>and 2000 Long-Term Incentive Plan</w:t>
      </w:r>
    </w:p>
    <w:p>
      <w:pPr>
        <w:spacing w:after="0" w:line="5" w:lineRule="exact"/>
        <w:rPr>
          <w:sz w:val="24"/>
          <w:szCs w:val="24"/>
          <w:color w:val="auto"/>
        </w:rPr>
      </w:pPr>
    </w:p>
    <w:p>
      <w:pPr>
        <w:jc w:val="center"/>
        <w:ind w:right="1979"/>
        <w:spacing w:after="0" w:line="236" w:lineRule="auto"/>
        <w:rPr>
          <w:sz w:val="20"/>
          <w:szCs w:val="20"/>
          <w:color w:val="auto"/>
        </w:rPr>
      </w:pPr>
      <w:r>
        <w:rPr>
          <w:rFonts w:ascii="Courier New" w:cs="Courier New" w:eastAsia="Courier New" w:hAnsi="Courier New"/>
          <w:sz w:val="18"/>
          <w:szCs w:val="18"/>
          <w:color w:val="auto"/>
        </w:rPr>
        <w:t>to Purchase Common Stock, Par Value $.001 Per Share, Having an Exercise Price Per Share of $18.00 or More (Title of Class of Securities)</w:t>
      </w:r>
    </w:p>
    <w:p>
      <w:pPr>
        <w:spacing w:after="0" w:line="200" w:lineRule="exact"/>
        <w:rPr>
          <w:sz w:val="24"/>
          <w:szCs w:val="24"/>
          <w:color w:val="auto"/>
        </w:rPr>
      </w:pPr>
    </w:p>
    <w:p>
      <w:pPr>
        <w:spacing w:after="0" w:line="20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00075886F1</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jc w:val="center"/>
        <w:ind w:right="1879"/>
        <w:spacing w:after="0"/>
        <w:rPr>
          <w:sz w:val="20"/>
          <w:szCs w:val="20"/>
          <w:color w:val="auto"/>
        </w:rPr>
      </w:pPr>
      <w:r>
        <w:rPr>
          <w:rFonts w:ascii="Courier New" w:cs="Courier New" w:eastAsia="Courier New" w:hAnsi="Courier New"/>
          <w:sz w:val="18"/>
          <w:szCs w:val="18"/>
          <w:color w:val="auto"/>
        </w:rPr>
        <w:t>(Underlying Common Stock)</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Stuart Kolinski, Esq.</w:t>
      </w:r>
    </w:p>
    <w:p>
      <w:pPr>
        <w:jc w:val="center"/>
        <w:ind w:right="1879"/>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jc w:val="center"/>
        <w:ind w:right="1879"/>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777 Old Saw Mill River Road</w:t>
      </w:r>
    </w:p>
    <w:p>
      <w:pPr>
        <w:ind w:left="2860"/>
        <w:spacing w:after="0" w:line="238" w:lineRule="auto"/>
        <w:rPr>
          <w:sz w:val="20"/>
          <w:szCs w:val="20"/>
          <w:color w:val="auto"/>
        </w:rPr>
      </w:pPr>
      <w:r>
        <w:rPr>
          <w:rFonts w:ascii="Courier New" w:cs="Courier New" w:eastAsia="Courier New" w:hAnsi="Courier New"/>
          <w:sz w:val="18"/>
          <w:szCs w:val="18"/>
          <w:color w:val="auto"/>
        </w:rPr>
        <w:t>Tarrytown, New York 10591</w:t>
      </w:r>
    </w:p>
    <w:p>
      <w:pPr>
        <w:ind w:left="3380"/>
        <w:spacing w:after="0"/>
        <w:rPr>
          <w:sz w:val="20"/>
          <w:szCs w:val="20"/>
          <w:color w:val="auto"/>
        </w:rPr>
      </w:pPr>
      <w:r>
        <w:rPr>
          <w:rFonts w:ascii="Courier New" w:cs="Courier New" w:eastAsia="Courier New" w:hAnsi="Courier New"/>
          <w:sz w:val="18"/>
          <w:szCs w:val="18"/>
          <w:color w:val="auto"/>
        </w:rPr>
        <w:t>(914) 347-7000</w:t>
      </w:r>
    </w:p>
    <w:p>
      <w:pPr>
        <w:spacing w:after="0" w:line="4" w:lineRule="exact"/>
        <w:rPr>
          <w:sz w:val="24"/>
          <w:szCs w:val="24"/>
          <w:color w:val="auto"/>
        </w:rPr>
      </w:pPr>
    </w:p>
    <w:p>
      <w:pPr>
        <w:ind w:left="860" w:right="2839" w:firstLine="211"/>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 on Behalf of Filing Person)</w:t>
      </w:r>
    </w:p>
    <w:p>
      <w:pPr>
        <w:spacing w:after="0" w:line="16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Copy to: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Kent A. Coit, Esq.</w:t>
      </w:r>
    </w:p>
    <w:p>
      <w:pPr>
        <w:ind w:left="2000"/>
        <w:spacing w:after="0" w:line="238" w:lineRule="auto"/>
        <w:rPr>
          <w:sz w:val="20"/>
          <w:szCs w:val="20"/>
          <w:color w:val="auto"/>
        </w:rPr>
      </w:pPr>
      <w:r>
        <w:rPr>
          <w:rFonts w:ascii="Courier New" w:cs="Courier New" w:eastAsia="Courier New" w:hAnsi="Courier New"/>
          <w:sz w:val="18"/>
          <w:szCs w:val="18"/>
          <w:color w:val="auto"/>
        </w:rPr>
        <w:t>Skadden, Arps, Slate, Meagher &amp; Flom LLP</w:t>
      </w:r>
    </w:p>
    <w:p>
      <w:pPr>
        <w:ind w:left="3280"/>
        <w:spacing w:after="0"/>
        <w:rPr>
          <w:sz w:val="20"/>
          <w:szCs w:val="20"/>
          <w:color w:val="auto"/>
        </w:rPr>
      </w:pPr>
      <w:r>
        <w:rPr>
          <w:rFonts w:ascii="Courier New" w:cs="Courier New" w:eastAsia="Courier New" w:hAnsi="Courier New"/>
          <w:sz w:val="18"/>
          <w:szCs w:val="18"/>
          <w:color w:val="auto"/>
        </w:rPr>
        <w:t>One Beacon Street</w:t>
      </w:r>
    </w:p>
    <w:p>
      <w:pPr>
        <w:ind w:left="3280"/>
        <w:spacing w:after="0" w:line="237" w:lineRule="auto"/>
        <w:rPr>
          <w:sz w:val="20"/>
          <w:szCs w:val="20"/>
          <w:color w:val="auto"/>
        </w:rPr>
      </w:pPr>
      <w:r>
        <w:rPr>
          <w:rFonts w:ascii="Courier New" w:cs="Courier New" w:eastAsia="Courier New" w:hAnsi="Courier New"/>
          <w:sz w:val="18"/>
          <w:szCs w:val="18"/>
          <w:color w:val="auto"/>
        </w:rPr>
        <w:t>Boston, MA 02108</w:t>
      </w:r>
    </w:p>
    <w:p>
      <w:pPr>
        <w:ind w:left="2860"/>
        <w:spacing w:after="0" w:line="238" w:lineRule="auto"/>
        <w:rPr>
          <w:sz w:val="20"/>
          <w:szCs w:val="20"/>
          <w:color w:val="auto"/>
        </w:rPr>
      </w:pPr>
      <w:r>
        <w:rPr>
          <w:rFonts w:ascii="Courier New" w:cs="Courier New" w:eastAsia="Courier New" w:hAnsi="Courier New"/>
          <w:sz w:val="18"/>
          <w:szCs w:val="18"/>
          <w:color w:val="auto"/>
        </w:rPr>
        <w:t>Telephone: (617) 573-4800</w:t>
      </w:r>
    </w:p>
    <w:p>
      <w:pPr>
        <w:ind w:left="2860"/>
        <w:spacing w:after="0"/>
        <w:rPr>
          <w:sz w:val="20"/>
          <w:szCs w:val="20"/>
          <w:color w:val="auto"/>
        </w:rPr>
      </w:pPr>
      <w:r>
        <w:rPr>
          <w:rFonts w:ascii="Courier New" w:cs="Courier New" w:eastAsia="Courier New" w:hAnsi="Courier New"/>
          <w:sz w:val="18"/>
          <w:szCs w:val="18"/>
          <w:color w:val="auto"/>
        </w:rPr>
        <w:t>Facsimile: (617) 573-4822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CALCULATION OF FILING FEE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20"/>
        <w:spacing w:after="0"/>
        <w:tabs>
          <w:tab w:leader="none" w:pos="5040" w:val="left"/>
        </w:tabs>
        <w:rPr>
          <w:sz w:val="20"/>
          <w:szCs w:val="20"/>
          <w:color w:val="auto"/>
        </w:rPr>
      </w:pPr>
      <w:r>
        <w:rPr>
          <w:rFonts w:ascii="Courier New" w:cs="Courier New" w:eastAsia="Courier New" w:hAnsi="Courier New"/>
          <w:sz w:val="18"/>
          <w:szCs w:val="18"/>
          <w:color w:val="auto"/>
        </w:rPr>
        <w:t>Transaction Valuation*</w:t>
      </w:r>
      <w:r>
        <w:rPr>
          <w:sz w:val="20"/>
          <w:szCs w:val="20"/>
          <w:color w:val="auto"/>
        </w:rPr>
        <w:tab/>
      </w:r>
      <w:r>
        <w:rPr>
          <w:rFonts w:ascii="Courier New" w:cs="Courier New" w:eastAsia="Courier New" w:hAnsi="Courier New"/>
          <w:sz w:val="16"/>
          <w:szCs w:val="16"/>
          <w:color w:val="auto"/>
        </w:rPr>
        <w:t>Amount of Filing Fee**</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640"/>
        <w:spacing w:after="0"/>
        <w:tabs>
          <w:tab w:leader="none" w:pos="5580" w:val="left"/>
        </w:tabs>
        <w:rPr>
          <w:sz w:val="20"/>
          <w:szCs w:val="20"/>
          <w:color w:val="auto"/>
        </w:rPr>
      </w:pPr>
      <w:r>
        <w:rPr>
          <w:rFonts w:ascii="Courier New" w:cs="Courier New" w:eastAsia="Courier New" w:hAnsi="Courier New"/>
          <w:sz w:val="18"/>
          <w:szCs w:val="18"/>
          <w:color w:val="auto"/>
        </w:rPr>
        <w:t>$13,162,587.66</w:t>
      </w:r>
      <w:r>
        <w:rPr>
          <w:sz w:val="20"/>
          <w:szCs w:val="20"/>
          <w:color w:val="auto"/>
        </w:rPr>
        <w:tab/>
      </w:r>
      <w:r>
        <w:rPr>
          <w:rFonts w:ascii="Courier New" w:cs="Courier New" w:eastAsia="Courier New" w:hAnsi="Courier New"/>
          <w:sz w:val="16"/>
          <w:szCs w:val="16"/>
          <w:color w:val="auto"/>
        </w:rPr>
        <w:t>$1,667.70***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960" w:right="2099" w:hanging="952"/>
        <w:spacing w:after="0" w:line="272" w:lineRule="auto"/>
        <w:tabs>
          <w:tab w:leader="none" w:pos="9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solely for purposes of determining the filing fee. This amount assumes that options to purchase 4,847,581 shares of common stock of Regeneron Pharmaceuticals, Inc. having an approximate aggregate value of $13,162,587.66 will be exchanged pursuant to this Offer. The aggregate value of such options was calculated based on the Black-Scholes option pricing model, as of November 3, 2004.</w:t>
      </w:r>
    </w:p>
    <w:p>
      <w:pPr>
        <w:spacing w:after="0" w:line="186" w:lineRule="exact"/>
        <w:rPr>
          <w:sz w:val="24"/>
          <w:szCs w:val="24"/>
          <w:color w:val="auto"/>
        </w:rPr>
      </w:pPr>
    </w:p>
    <w:p>
      <w:pPr>
        <w:ind w:left="960" w:right="1999" w:hanging="952"/>
        <w:spacing w:after="0" w:line="279"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filing fee, calculated in accordance with Rule 0-11 of the Securities Exchange Act of 1934, as amended, equals $126.70 for each $1,000,000 of the aggregate value of this transaction.</w:t>
      </w:r>
    </w:p>
    <w:p>
      <w:pPr>
        <w:spacing w:after="0" w:line="172"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paid.</w:t>
      </w:r>
    </w:p>
    <w:p>
      <w:pPr>
        <w:spacing w:after="0" w:line="207" w:lineRule="exact"/>
        <w:rPr>
          <w:sz w:val="24"/>
          <w:szCs w:val="24"/>
          <w:color w:val="auto"/>
        </w:rPr>
      </w:pPr>
    </w:p>
    <w:p>
      <w:pPr>
        <w:ind w:left="960" w:right="209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the box if any part of the fee is offset as provided by Rule 0-11(a)(2) and identify the filing with which the offsetting fee was</w:t>
      </w:r>
    </w:p>
    <w:p>
      <w:pPr>
        <w:sectPr>
          <w:pgSz w:w="11900" w:h="16865" w:orient="portrait"/>
          <w:cols w:equalWidth="0" w:num="1">
            <w:col w:w="10219"/>
          </w:cols>
          <w:pgMar w:left="240" w:top="649" w:right="1440" w:bottom="0" w:gutter="0" w:footer="0" w:header="0"/>
        </w:sectPr>
      </w:pPr>
    </w:p>
    <w:bookmarkStart w:id="1" w:name="page2"/>
    <w:bookmarkEnd w:id="1"/>
    <w:p>
      <w:pPr>
        <w:ind w:left="960" w:right="1999"/>
        <w:spacing w:after="0" w:line="290" w:lineRule="auto"/>
        <w:rPr>
          <w:sz w:val="20"/>
          <w:szCs w:val="20"/>
          <w:color w:val="auto"/>
        </w:rPr>
      </w:pPr>
      <w:r>
        <w:rPr>
          <w:rFonts w:ascii="Courier New" w:cs="Courier New" w:eastAsia="Courier New" w:hAnsi="Courier New"/>
          <w:sz w:val="16"/>
          <w:szCs w:val="16"/>
          <w:color w:val="auto"/>
        </w:rPr>
        <w:t>previously paid. Identify the previous filing by registration statement number, or the Form or Schedule and the date of its filing.</w:t>
      </w:r>
    </w:p>
    <w:p>
      <w:pPr>
        <w:sectPr>
          <w:pgSz w:w="11900" w:h="16838" w:orient="portrait"/>
          <w:cols w:equalWidth="0" w:num="1">
            <w:col w:w="10219"/>
          </w:cols>
          <w:pgMar w:left="240" w:top="142"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Previously Paid: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or Registration No.:</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Filing Party: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Filed: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16" w:lineRule="exact"/>
        <w:rPr>
          <w:sz w:val="20"/>
          <w:szCs w:val="20"/>
          <w:color w:val="auto"/>
        </w:rPr>
      </w:pPr>
    </w:p>
    <w:p>
      <w:pPr>
        <w:sectPr>
          <w:pgSz w:w="11900" w:h="16838" w:orient="portrait"/>
          <w:cols w:equalWidth="0" w:num="4">
            <w:col w:w="2640" w:space="220"/>
            <w:col w:w="1580" w:space="620"/>
            <w:col w:w="1380" w:space="200"/>
            <w:col w:w="3579"/>
          </w:cols>
          <w:pgMar w:left="240" w:top="142" w:right="1440" w:bottom="1440" w:gutter="0" w:footer="0" w:header="0"/>
          <w:type w:val="continuous"/>
        </w:sectPr>
      </w:pPr>
    </w:p>
    <w:p>
      <w:pPr>
        <w:spacing w:after="0" w:line="7" w:lineRule="exact"/>
        <w:rPr>
          <w:sz w:val="20"/>
          <w:szCs w:val="20"/>
          <w:color w:val="auto"/>
        </w:rPr>
      </w:pPr>
    </w:p>
    <w:p>
      <w:pPr>
        <w:ind w:left="960" w:right="273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the box if the filing relates solely to preliminary communications made before the commencement of a tender offer.</w:t>
      </w:r>
    </w:p>
    <w:p>
      <w:pPr>
        <w:spacing w:after="0" w:line="17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third-party tender offer subject to Rule 14d-1.</w:t>
      </w:r>
    </w:p>
    <w:p>
      <w:pPr>
        <w:ind w:left="9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issuer tender offer subject to Rule 13e-4.</w:t>
      </w: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going-private transaction subject to Rule 13e-3.</w:t>
      </w: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amendment to Schedule 13D under Rule 13d-2.</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|_|</w:t>
      </w:r>
    </w:p>
    <w:p>
      <w:pPr>
        <w:sectPr>
          <w:pgSz w:w="11900" w:h="16838" w:orient="portrait"/>
          <w:cols w:equalWidth="0" w:num="1">
            <w:col w:w="10219"/>
          </w:cols>
          <w:pgMar w:left="240" w:top="142" w:right="1440" w:bottom="1440" w:gutter="0" w:footer="0" w:header="0"/>
          <w:type w:val="continuous"/>
        </w:sectPr>
      </w:pPr>
    </w:p>
    <w:bookmarkStart w:id="2" w:name="page3"/>
    <w:bookmarkEnd w:id="2"/>
    <w:p>
      <w:pPr>
        <w:ind w:right="1999" w:firstLine="948"/>
        <w:spacing w:after="0" w:line="237" w:lineRule="auto"/>
        <w:rPr>
          <w:sz w:val="20"/>
          <w:szCs w:val="20"/>
          <w:color w:val="auto"/>
        </w:rPr>
      </w:pPr>
      <w:r>
        <w:rPr>
          <w:rFonts w:ascii="Courier New" w:cs="Courier New" w:eastAsia="Courier New" w:hAnsi="Courier New"/>
          <w:sz w:val="18"/>
          <w:szCs w:val="18"/>
          <w:color w:val="auto"/>
        </w:rPr>
        <w:t>This Amendment No. 3 amends and supplements the Tender Offer Statement on Schedule TO initially filed by Regeneron Pharmaceuticals, Inc. (the "Company") with the Securities and Exchange Commission (the "SEC") on December 3, 2004, as amended by Amendment No. 1 filed by the Company with the SEC on December 6, 2004 and Amendment No. 2 filed with the SEC on December 17, 2004 (as so previously amended, the "Schedule TO"), in connection with the Company's offer (the "Offer"), upon the terms and subject to the conditions set forth in the Offer to Exchange and the related Election Form (as such terms are defined in the Schedule TO), to exchange eligible options for replacement options to be granted under the Company's 2000 Long-Term Incentive Plan.</w:t>
      </w: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On Monday, January 3, 2005 the Company's Vice President, Human Resources sent an e-mail communication to all eligible employees. Item 12 of the Schedule TO is hereby amended to include the January 3rd e-mail communication to eligible employees as Exhibit (a)(1)(xii).</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Offer to Exchange dated December 3, 2004.*</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(a)(1)(ii)</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Form of Election Form.*</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(a)(1)(iii)</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Form of Notice of Withdrawal.*</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(a)(1)(iv)</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Form of Acceptance Letter.*</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Form of communication to Regeneron Pharmaceuticals, Inc.</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optionholders confirming receipt of Election Form or Notice</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of Withdrawal.*</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(a)(1)(vi)</w:t>
            </w: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Quarterly Report on Form</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10-Q for its fiscal quarter ended September 30, 2004, filed</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with the Securities and Exchange Commission on November 8,</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2004 and incorporated herein by 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(a)(1)(vii)</w:t>
            </w: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w w:val="97"/>
              </w:rPr>
              <w:t>Pharmaceuticals, Inc. Annual Report on Form 10-K/A</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for the fiscal year ending December 31, 2003 filed with the</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Securities and Exchange Commission on March 19, 2004 and</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(a)(1)(viii)</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E-mail communication to Regeneron Pharmaceuticals, Inc.</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employees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November 17, 2004 filed as Exhibit 99.2 to</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the Company's Schedule TO-C filed with the Securities and</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Exchange Commission on November 17, 2004 and incorporated</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herein by</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(a)(1)(ix)</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Employee Presentation Materials.*</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(a)(1)(x)</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E-mail communication from the Vice President, Human</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Resources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to all eligible employees sent on Monday, December</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6, 2004.*</w:t>
            </w:r>
          </w:p>
        </w:tc>
        <w:tc>
          <w:tcPr>
            <w:tcW w:w="532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(a)(1)(xi)</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E-mail communication from the Vice President, Human</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Resources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to all eligible employees sent on Friday, December</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17, 2004.</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(a)(1)(xii)</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E-mail communication from the Vice President, Human</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Resources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to all eligible employees sent on Monday, January</w:t>
            </w:r>
          </w:p>
        </w:tc>
      </w:tr>
      <w:tr>
        <w:trPr>
          <w:trHeight w:val="203"/>
        </w:trPr>
        <w:tc>
          <w:tcPr>
            <w:tcW w:w="1580" w:type="dxa"/>
            <w:vAlign w:val="bottom"/>
          </w:tcPr>
          <w:p>
            <w:pPr>
              <w:spacing w:after="0"/>
              <w:rPr>
                <w:sz w:val="17"/>
                <w:szCs w:val="17"/>
                <w:color w:val="auto"/>
              </w:rPr>
            </w:pP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2005.</w:t>
            </w:r>
          </w:p>
        </w:tc>
        <w:tc>
          <w:tcPr>
            <w:tcW w:w="532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(d)(1)</w:t>
            </w: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1990 Long-Term Incentive</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Plan, as amended, filed as Exhibit 10.12 to Amendment No. 4</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to the Company's Registration Statement on Form S-1, filed</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with the Securities and Exchange Commission on April 2, 1991</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(Registration Statement No. 033-39043) and incorporated</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herein by</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(d)(2)</w:t>
            </w: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2000 Long-Term Incentive</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Plan, filed as Exhibit 10.6 to the Form 10-K for Regeneron</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Pharmaceuticals, Inc. for the fiscal year ended December 31,</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2001, filed with the Securities and Exchange Commission on</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March 22,</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2002 and incorporated herein by 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(d)(3)</w:t>
            </w: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No. 1 to Regeneron Pharmaceuticals, Inc. 2000</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Incentive Plan, effective as of June 14, 2002,</w:t>
            </w:r>
          </w:p>
        </w:tc>
      </w:tr>
    </w:tbl>
    <w:p>
      <w:pPr>
        <w:spacing w:after="0" w:line="4" w:lineRule="exact"/>
        <w:rPr>
          <w:sz w:val="20"/>
          <w:szCs w:val="20"/>
          <w:color w:val="auto"/>
        </w:rPr>
      </w:pPr>
    </w:p>
    <w:p>
      <w:pPr>
        <w:ind w:left="1900" w:right="1999"/>
        <w:spacing w:after="0" w:line="290" w:lineRule="auto"/>
        <w:rPr>
          <w:sz w:val="20"/>
          <w:szCs w:val="20"/>
          <w:color w:val="auto"/>
        </w:rPr>
      </w:pPr>
      <w:r>
        <w:rPr>
          <w:rFonts w:ascii="Courier New" w:cs="Courier New" w:eastAsia="Courier New" w:hAnsi="Courier New"/>
          <w:sz w:val="16"/>
          <w:szCs w:val="16"/>
          <w:color w:val="auto"/>
        </w:rPr>
        <w:t>filed as Exhibit 10.6.1 to the Form 10-K for Regeneron Pharmaceuticals, Inc. for the fiscal year ended December 31,</w:t>
      </w:r>
    </w:p>
    <w:p>
      <w:pPr>
        <w:sectPr>
          <w:pgSz w:w="11900" w:h="16838" w:orient="portrait"/>
          <w:cols w:equalWidth="0" w:num="1">
            <w:col w:w="10219"/>
          </w:cols>
          <w:pgMar w:left="240" w:top="723"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6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2002, filed with the Securities and Exchange Commission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March 31,</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2003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(d)(4)</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No. 2 to Regeneron Pharmaceuticals, Inc. 2000</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Incentive Plan, effective as of December 20, 2002,</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filed as Exhibit 10.6.2 to the Form 10-K for Regeneron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Pharmaceuticals, Inc. for the fiscal year ended December 31,</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2002, filed with the Securities and Exchange Commission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March 31,</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2003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(d)(5)</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No. 3 to Regeneron Pharmaceuticals, Inc. 2000</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Incentive Plan, effective as of June 14, 2004,</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filed as Exhibit 10.6.3 to the Form 10-Q for Regeneron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Pharmaceuticals, Inc. for the quarterly period ended June</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30, 2004,</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filed with the Securities and Exchange Commission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on August</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 2004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(d)(6)</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w w:val="99"/>
              </w:rPr>
              <w:t>No. 4 to the Regeneron Pharmaceuticals, Inc. 2000</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Incentive Plan, included as Annex A to the</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Company's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definitive proxy statement on Schedule 14A filed</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with the Securities and Exchange Commission on November 29,</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2004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(d)(7)</w:t>
            </w:r>
          </w:p>
        </w:tc>
        <w:tc>
          <w:tcPr>
            <w:tcW w:w="690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8"/>
              </w:rPr>
              <w:t>Form of Replacement Option Agreement and Notice of Grant of</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Replacement Options for employees of Regeneron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Pharmaceuticals, Inc. other than vice presidents.*</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(d)(8)</w:t>
            </w:r>
          </w:p>
        </w:tc>
        <w:tc>
          <w:tcPr>
            <w:tcW w:w="690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8"/>
              </w:rPr>
              <w:t>Form of Replacement Option Agreement and Notice of Grant of</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Replacement Options for vice presidents of Regeneron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Pharmaceuticals, Inc.*</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(d)(9)</w:t>
            </w:r>
          </w:p>
        </w:tc>
        <w:tc>
          <w:tcPr>
            <w:tcW w:w="690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8"/>
              </w:rPr>
              <w:t>Form of Replacement Option Agreement and Notice of Grant of</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Replacement Options for senior vice presidents and executive</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vice presidents of Regeneron Pharmaceuticals, Inc.*</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(d)(10)</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Registration Statements</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relating to Securities to be offered to employees pursuant</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to employee benefit plans on Form S-8 and Form S-8 POS,</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filed with the Securities and Exchange Commission on August</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19, 1997 (File No. 333-33891), June 15, 1999 (File No.</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333-80663), May 17, 2001 (File No. 333-61132), July 30, 2002</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(File No.</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333-80663, July 30, 2002 (File No. 333-97375) and</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September</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24, 2004 (File No. 333-119257) and incorporated</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herein by</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(d)(11)</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Registration Statement 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Form 8-A filed with the Securities and Exchange Commission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on February 20, 1991 as amended by the Registration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Statement</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Form 8-A/A, filed with the Securities and</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Exchange Commission on March 27, 1991 and incorporated</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herein by</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(d)(12)</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Registration Statement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Form 8-A,</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filed with the Securities and Exchange Commission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on October 15, 1996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(d)(13)</w:t>
            </w:r>
          </w:p>
        </w:tc>
        <w:tc>
          <w:tcPr>
            <w:tcW w:w="6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Rights Agreement, dated as of September 20, 1996, between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Pharmaceuticals, Inc. and Chase Mellon Shareholder</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Services LLC, as Rights Agent, including the form of Rights</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Certificate as Exhibit B thereto, filed as Exhibit 1 to</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Pharmaceuticals, Inc. Registration Statement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Form 8-A,</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filed with the Securities and Exchange Commission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on October 15, 1996 and incorporated herein by reference.</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ind w:left="960" w:hanging="952"/>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ectPr>
          <w:pgSz w:w="11900" w:h="16838" w:orient="portrait"/>
          <w:cols w:equalWidth="0" w:num="1">
            <w:col w:w="10219"/>
          </w:cols>
          <w:pgMar w:left="240" w:top="13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After due inquiry and to the best of my knowledge and belief, 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certify that the information set forth in this Amendment No. 3 is true, complete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correct.</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 /s/ Stuart Kolinski</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Stuart Kolinski</w:t>
      </w:r>
    </w:p>
    <w:p>
      <w:pPr>
        <w:ind w:left="3800"/>
        <w:spacing w:after="0" w:line="238" w:lineRule="auto"/>
        <w:tabs>
          <w:tab w:leader="none" w:pos="4720" w:val="left"/>
        </w:tabs>
        <w:rPr>
          <w:sz w:val="20"/>
          <w:szCs w:val="20"/>
          <w:color w:val="auto"/>
        </w:rPr>
      </w:pPr>
      <w:r>
        <w:rPr>
          <w:rFonts w:ascii="Courier New" w:cs="Courier New" w:eastAsia="Courier New" w:hAnsi="Courier New"/>
          <w:sz w:val="18"/>
          <w:szCs w:val="18"/>
          <w:color w:val="auto"/>
        </w:rPr>
        <w:t>Title:</w:t>
        <w:tab/>
        <w:t>Vice President and General Counsel</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3, 2005</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320" w:type="dxa"/>
            <w:vAlign w:val="bottom"/>
          </w:tcPr>
          <w:p>
            <w:pPr>
              <w:ind w:left="380"/>
              <w:spacing w:after="0"/>
              <w:rPr>
                <w:sz w:val="20"/>
                <w:szCs w:val="20"/>
                <w:color w:val="auto"/>
              </w:rPr>
            </w:pPr>
            <w:r>
              <w:rPr>
                <w:rFonts w:ascii="Courier New" w:cs="Courier New" w:eastAsia="Courier New" w:hAnsi="Courier New"/>
                <w:sz w:val="18"/>
                <w:szCs w:val="18"/>
                <w:color w:val="auto"/>
              </w:rPr>
              <w:t>INDEX TO EXHIBITS</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DESCRIPTION OF EXHIBIT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Offer to Exchange dated December 3, 2004.*</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(a)(1)(ii)</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Form of Election Form.*</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(a)(1)(iii)</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Form of Notice of Withdrawal.*</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(a)(1)(iv)</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Form of Acceptance Letter.*</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Form of communication to Regeneron Pharmaceuticals, Inc.</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optionholders confirming receipt of Election Form or Notice</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of Withdrawal.*</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(a)(1)(vi)</w:t>
            </w: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Quarterly Report on Form</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10-Q for its fiscal quarter ended September 30, 2004, filed</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with the Securities and Exchange Commission on November 8,</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2004 and incorporated herein by 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(a)(1)(vii)</w:t>
            </w: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w w:val="97"/>
              </w:rPr>
              <w:t>Pharmaceuticals, Inc. Annual Report on Form 10-K/A</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for the fiscal year ending December 31, 2003 filed with the</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Securities and Exchange Commission on March 19, 2004 and</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(a)(1)(viii)</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E-mail communication to Regeneron Pharmaceuticals, Inc.</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employees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November 17, 2004 filed as Exhibit 99.2 to</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the Company's Schedule TO-C filed with the Securities and</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Exchange Commission on November 17, 2004 and incorporated</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herein by</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(a)(1)(ix)</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Employee Presentation Materials.*</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(a)(1)(x)</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E-mail communication from the Vice President, Human</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Resources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to all eligible employees sent on Monday, December</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6, 2004.*</w:t>
            </w:r>
          </w:p>
        </w:tc>
        <w:tc>
          <w:tcPr>
            <w:tcW w:w="532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(a)(1)(xi)</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E-mail communication from the Vice President, Human</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Resources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to all eligible employees sent on Friday, December</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17, 2004.</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(a)(1)(xii)</w:t>
            </w:r>
          </w:p>
        </w:tc>
        <w:tc>
          <w:tcPr>
            <w:tcW w:w="6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E-mail communication from the Vice President, Human</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Resources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to all eligible employees sent on Monday, January</w:t>
            </w:r>
          </w:p>
        </w:tc>
      </w:tr>
      <w:tr>
        <w:trPr>
          <w:trHeight w:val="203"/>
        </w:trPr>
        <w:tc>
          <w:tcPr>
            <w:tcW w:w="1580" w:type="dxa"/>
            <w:vAlign w:val="bottom"/>
          </w:tcPr>
          <w:p>
            <w:pPr>
              <w:spacing w:after="0"/>
              <w:rPr>
                <w:sz w:val="17"/>
                <w:szCs w:val="17"/>
                <w:color w:val="auto"/>
              </w:rPr>
            </w:pP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2005.</w:t>
            </w:r>
          </w:p>
        </w:tc>
        <w:tc>
          <w:tcPr>
            <w:tcW w:w="532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(d)(1)</w:t>
            </w: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1990 Long-Term Incentive</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Plan, as amended, filed as Exhibit 10.12 to Amendment No. 4</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to the Company's Registration Statement on Form S-1, filed</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with the Securities and Exchange Commission on April 2, 1991</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(Registration Statement No. 033-39043) and incorporated</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herein by</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(d)(2)</w:t>
            </w: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2000 Long-Term Incentive</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Plan, filed as Exhibit 10.6 to the Form 10-K for Regeneron</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Pharmaceuticals, Inc. for the fiscal year ended December 31,</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2001, filed with the Securities and Exchange Commission on</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March 22,</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2002 and incorporated herein by 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(d)(3)</w:t>
            </w: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No. 1 to Regeneron Pharmaceuticals, Inc. 2000</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Incentive Plan, effective as of June 14, 2002,</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filed as Exhibit 10.6.1 to the Form 10-K for Regeneron</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Pharmaceuticals, Inc. for the fiscal year ended December 31,</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2002, filed with the Securities and Exchange Commission on</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March 31,</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2003 and incorporated herein by 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(d)(4)</w:t>
            </w: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No. 2 to Regeneron Pharmaceuticals, Inc. 2000</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Incentive Plan, effective as of December 20, 2002,</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filed as Exhibit 10.6.2 to the Form 10-K for Regeneron</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Pharmaceuticals, Inc. for the fiscal year ended December 31,</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2002, filed with the Securities and Exchange Commission on</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March 31,</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2003 and incorporated herein by 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(d)(5)</w:t>
            </w: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No. 3 to Regeneron Pharmaceuticals, Inc. 2000</w:t>
            </w:r>
          </w:p>
        </w:tc>
      </w:tr>
      <w:tr>
        <w:trPr>
          <w:trHeight w:val="203"/>
        </w:trPr>
        <w:tc>
          <w:tcPr>
            <w:tcW w:w="1580" w:type="dxa"/>
            <w:vAlign w:val="bottom"/>
          </w:tcPr>
          <w:p>
            <w:pPr>
              <w:spacing w:after="0"/>
              <w:rPr>
                <w:sz w:val="17"/>
                <w:szCs w:val="17"/>
                <w:color w:val="auto"/>
              </w:rPr>
            </w:pPr>
          </w:p>
        </w:tc>
        <w:tc>
          <w:tcPr>
            <w:tcW w:w="1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Incentive Plan, effective as of June 14, 2004,</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filed as Exhibit 10.6.3 to the Form 10-Q for Regeneron</w:t>
            </w:r>
          </w:p>
        </w:tc>
      </w:tr>
      <w:tr>
        <w:trPr>
          <w:trHeight w:val="203"/>
        </w:trPr>
        <w:tc>
          <w:tcPr>
            <w:tcW w:w="1580" w:type="dxa"/>
            <w:vAlign w:val="bottom"/>
          </w:tcPr>
          <w:p>
            <w:pPr>
              <w:spacing w:after="0"/>
              <w:rPr>
                <w:sz w:val="17"/>
                <w:szCs w:val="17"/>
                <w:color w:val="auto"/>
              </w:rPr>
            </w:pPr>
          </w:p>
        </w:tc>
        <w:tc>
          <w:tcPr>
            <w:tcW w:w="6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Pharmaceuticals, Inc. for the quarterly period ended June</w:t>
            </w:r>
          </w:p>
        </w:tc>
      </w:tr>
    </w:tbl>
    <w:p>
      <w:pPr>
        <w:sectPr>
          <w:pgSz w:w="11900" w:h="16838" w:orient="portrait"/>
          <w:cols w:equalWidth="0" w:num="1">
            <w:col w:w="10219"/>
          </w:cols>
          <w:pgMar w:left="240" w:top="717"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30, 2004,</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filed with the Securities and Exchange Commission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on August</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 2004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(d)(6)</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No. 4 to the Regeneron Pharmaceuticals, Inc. 2000</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Long-Term</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Incentive</w:t>
            </w:r>
          </w:p>
        </w:tc>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Plan, included as Annex A to the</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Company's</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definitive proxy statement on Schedule 14A filed</w:t>
            </w:r>
          </w:p>
        </w:tc>
      </w:tr>
      <w:tr>
        <w:trPr>
          <w:trHeight w:val="203"/>
        </w:trPr>
        <w:tc>
          <w:tcPr>
            <w:tcW w:w="1320" w:type="dxa"/>
            <w:vAlign w:val="bottom"/>
          </w:tcPr>
          <w:p>
            <w:pPr>
              <w:spacing w:after="0"/>
              <w:rPr>
                <w:sz w:val="17"/>
                <w:szCs w:val="17"/>
                <w:color w:val="auto"/>
              </w:rPr>
            </w:pPr>
          </w:p>
        </w:tc>
        <w:tc>
          <w:tcPr>
            <w:tcW w:w="2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with the Securities</w:t>
            </w:r>
          </w:p>
        </w:tc>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and Exchange Commission on November 29,</w:t>
            </w:r>
          </w:p>
        </w:tc>
      </w:tr>
      <w:tr>
        <w:trPr>
          <w:trHeight w:val="203"/>
        </w:trPr>
        <w:tc>
          <w:tcPr>
            <w:tcW w:w="1320" w:type="dxa"/>
            <w:vAlign w:val="bottom"/>
          </w:tcPr>
          <w:p>
            <w:pPr>
              <w:spacing w:after="0"/>
              <w:rPr>
                <w:sz w:val="17"/>
                <w:szCs w:val="17"/>
                <w:color w:val="auto"/>
              </w:rPr>
            </w:pPr>
          </w:p>
        </w:tc>
        <w:tc>
          <w:tcPr>
            <w:tcW w:w="690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2004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(d)(7)</w:t>
            </w:r>
          </w:p>
        </w:tc>
        <w:tc>
          <w:tcPr>
            <w:tcW w:w="27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Form of Replacement</w:t>
            </w:r>
          </w:p>
        </w:tc>
        <w:tc>
          <w:tcPr>
            <w:tcW w:w="4200" w:type="dxa"/>
            <w:vAlign w:val="bottom"/>
          </w:tcPr>
          <w:p>
            <w:pPr>
              <w:spacing w:after="0"/>
              <w:rPr>
                <w:sz w:val="20"/>
                <w:szCs w:val="20"/>
                <w:color w:val="auto"/>
              </w:rPr>
            </w:pPr>
            <w:r>
              <w:rPr>
                <w:rFonts w:ascii="Courier New" w:cs="Courier New" w:eastAsia="Courier New" w:hAnsi="Courier New"/>
                <w:sz w:val="18"/>
                <w:szCs w:val="18"/>
                <w:color w:val="auto"/>
                <w:w w:val="99"/>
              </w:rPr>
              <w:t>Option Agreement and Notice of Grant of</w:t>
            </w:r>
          </w:p>
        </w:tc>
      </w:tr>
      <w:tr>
        <w:trPr>
          <w:trHeight w:val="203"/>
        </w:trPr>
        <w:tc>
          <w:tcPr>
            <w:tcW w:w="1320" w:type="dxa"/>
            <w:vAlign w:val="bottom"/>
          </w:tcPr>
          <w:p>
            <w:pPr>
              <w:spacing w:after="0"/>
              <w:rPr>
                <w:sz w:val="17"/>
                <w:szCs w:val="17"/>
                <w:color w:val="auto"/>
              </w:rPr>
            </w:pPr>
          </w:p>
        </w:tc>
        <w:tc>
          <w:tcPr>
            <w:tcW w:w="2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Replacement Options</w:t>
            </w:r>
          </w:p>
        </w:tc>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employees of Regeneron</w:t>
            </w:r>
          </w:p>
        </w:tc>
      </w:tr>
      <w:tr>
        <w:trPr>
          <w:trHeight w:val="203"/>
        </w:trPr>
        <w:tc>
          <w:tcPr>
            <w:tcW w:w="1320" w:type="dxa"/>
            <w:vAlign w:val="bottom"/>
          </w:tcPr>
          <w:p>
            <w:pPr>
              <w:spacing w:after="0"/>
              <w:rPr>
                <w:sz w:val="17"/>
                <w:szCs w:val="17"/>
                <w:color w:val="auto"/>
              </w:rPr>
            </w:pPr>
          </w:p>
        </w:tc>
        <w:tc>
          <w:tcPr>
            <w:tcW w:w="690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Pharmaceuticals, Inc. other than vice presidents.*</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(d)(8)</w:t>
            </w:r>
          </w:p>
        </w:tc>
        <w:tc>
          <w:tcPr>
            <w:tcW w:w="27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Form of Replacement</w:t>
            </w:r>
          </w:p>
        </w:tc>
        <w:tc>
          <w:tcPr>
            <w:tcW w:w="4200" w:type="dxa"/>
            <w:vAlign w:val="bottom"/>
          </w:tcPr>
          <w:p>
            <w:pPr>
              <w:spacing w:after="0"/>
              <w:rPr>
                <w:sz w:val="20"/>
                <w:szCs w:val="20"/>
                <w:color w:val="auto"/>
              </w:rPr>
            </w:pPr>
            <w:r>
              <w:rPr>
                <w:rFonts w:ascii="Courier New" w:cs="Courier New" w:eastAsia="Courier New" w:hAnsi="Courier New"/>
                <w:sz w:val="18"/>
                <w:szCs w:val="18"/>
                <w:color w:val="auto"/>
                <w:w w:val="99"/>
              </w:rPr>
              <w:t>Option Agreement and Notice of Grant of</w:t>
            </w:r>
          </w:p>
        </w:tc>
      </w:tr>
      <w:tr>
        <w:trPr>
          <w:trHeight w:val="203"/>
        </w:trPr>
        <w:tc>
          <w:tcPr>
            <w:tcW w:w="1320" w:type="dxa"/>
            <w:vAlign w:val="bottom"/>
          </w:tcPr>
          <w:p>
            <w:pPr>
              <w:spacing w:after="0"/>
              <w:rPr>
                <w:sz w:val="17"/>
                <w:szCs w:val="17"/>
                <w:color w:val="auto"/>
              </w:rPr>
            </w:pPr>
          </w:p>
        </w:tc>
        <w:tc>
          <w:tcPr>
            <w:tcW w:w="2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Replacement Options</w:t>
            </w:r>
          </w:p>
        </w:tc>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vice presidents of Regeneron</w:t>
            </w:r>
          </w:p>
        </w:tc>
      </w:tr>
      <w:tr>
        <w:trPr>
          <w:trHeight w:val="203"/>
        </w:trPr>
        <w:tc>
          <w:tcPr>
            <w:tcW w:w="1320" w:type="dxa"/>
            <w:vAlign w:val="bottom"/>
          </w:tcPr>
          <w:p>
            <w:pPr>
              <w:spacing w:after="0"/>
              <w:rPr>
                <w:sz w:val="17"/>
                <w:szCs w:val="17"/>
                <w:color w:val="auto"/>
              </w:rPr>
            </w:pPr>
          </w:p>
        </w:tc>
        <w:tc>
          <w:tcPr>
            <w:tcW w:w="690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Pharmaceuticals, Inc.*</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(d)(9)</w:t>
            </w:r>
          </w:p>
        </w:tc>
        <w:tc>
          <w:tcPr>
            <w:tcW w:w="27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Form of Replacement</w:t>
            </w:r>
          </w:p>
        </w:tc>
        <w:tc>
          <w:tcPr>
            <w:tcW w:w="4200" w:type="dxa"/>
            <w:vAlign w:val="bottom"/>
          </w:tcPr>
          <w:p>
            <w:pPr>
              <w:spacing w:after="0"/>
              <w:rPr>
                <w:sz w:val="20"/>
                <w:szCs w:val="20"/>
                <w:color w:val="auto"/>
              </w:rPr>
            </w:pPr>
            <w:r>
              <w:rPr>
                <w:rFonts w:ascii="Courier New" w:cs="Courier New" w:eastAsia="Courier New" w:hAnsi="Courier New"/>
                <w:sz w:val="18"/>
                <w:szCs w:val="18"/>
                <w:color w:val="auto"/>
                <w:w w:val="99"/>
              </w:rPr>
              <w:t>Option Agreement and Notice of Grant of</w:t>
            </w:r>
          </w:p>
        </w:tc>
      </w:tr>
      <w:tr>
        <w:trPr>
          <w:trHeight w:val="203"/>
        </w:trPr>
        <w:tc>
          <w:tcPr>
            <w:tcW w:w="1320" w:type="dxa"/>
            <w:vAlign w:val="bottom"/>
          </w:tcPr>
          <w:p>
            <w:pPr>
              <w:spacing w:after="0"/>
              <w:rPr>
                <w:sz w:val="17"/>
                <w:szCs w:val="17"/>
                <w:color w:val="auto"/>
              </w:rPr>
            </w:pPr>
          </w:p>
        </w:tc>
        <w:tc>
          <w:tcPr>
            <w:tcW w:w="2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Replacement Options</w:t>
            </w:r>
          </w:p>
        </w:tc>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for senior vice presidents and executive</w:t>
            </w:r>
          </w:p>
        </w:tc>
      </w:tr>
      <w:tr>
        <w:trPr>
          <w:trHeight w:val="203"/>
        </w:trPr>
        <w:tc>
          <w:tcPr>
            <w:tcW w:w="1320" w:type="dxa"/>
            <w:vAlign w:val="bottom"/>
          </w:tcPr>
          <w:p>
            <w:pPr>
              <w:spacing w:after="0"/>
              <w:rPr>
                <w:sz w:val="17"/>
                <w:szCs w:val="17"/>
                <w:color w:val="auto"/>
              </w:rPr>
            </w:pPr>
          </w:p>
        </w:tc>
        <w:tc>
          <w:tcPr>
            <w:tcW w:w="690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vice presidents of Regeneron Pharmaceuticals, Inc.*</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(d)(10)</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Pharmaceuticals, Inc. Registration Statements</w:t>
            </w:r>
          </w:p>
        </w:tc>
      </w:tr>
      <w:tr>
        <w:trPr>
          <w:trHeight w:val="203"/>
        </w:trPr>
        <w:tc>
          <w:tcPr>
            <w:tcW w:w="1320" w:type="dxa"/>
            <w:vAlign w:val="bottom"/>
          </w:tcPr>
          <w:p>
            <w:pPr>
              <w:spacing w:after="0"/>
              <w:rPr>
                <w:sz w:val="17"/>
                <w:szCs w:val="17"/>
                <w:color w:val="auto"/>
              </w:rPr>
            </w:pPr>
          </w:p>
        </w:tc>
        <w:tc>
          <w:tcPr>
            <w:tcW w:w="690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relating to Securities to be offered to employees pursuant</w:t>
            </w:r>
          </w:p>
        </w:tc>
      </w:tr>
      <w:tr>
        <w:trPr>
          <w:trHeight w:val="203"/>
        </w:trPr>
        <w:tc>
          <w:tcPr>
            <w:tcW w:w="1320" w:type="dxa"/>
            <w:vAlign w:val="bottom"/>
          </w:tcPr>
          <w:p>
            <w:pPr>
              <w:spacing w:after="0"/>
              <w:rPr>
                <w:sz w:val="17"/>
                <w:szCs w:val="17"/>
                <w:color w:val="auto"/>
              </w:rPr>
            </w:pPr>
          </w:p>
        </w:tc>
        <w:tc>
          <w:tcPr>
            <w:tcW w:w="2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to employee benefit</w:t>
            </w:r>
          </w:p>
        </w:tc>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plans on Form S-8 and Form S-8 POS,</w:t>
            </w:r>
          </w:p>
        </w:tc>
      </w:tr>
      <w:tr>
        <w:trPr>
          <w:trHeight w:val="203"/>
        </w:trPr>
        <w:tc>
          <w:tcPr>
            <w:tcW w:w="1320" w:type="dxa"/>
            <w:vAlign w:val="bottom"/>
          </w:tcPr>
          <w:p>
            <w:pPr>
              <w:spacing w:after="0"/>
              <w:rPr>
                <w:sz w:val="17"/>
                <w:szCs w:val="17"/>
                <w:color w:val="auto"/>
              </w:rPr>
            </w:pPr>
          </w:p>
        </w:tc>
        <w:tc>
          <w:tcPr>
            <w:tcW w:w="690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8"/>
              </w:rPr>
              <w:t>filed with the Securities and Exchange Commission on August</w:t>
            </w:r>
          </w:p>
        </w:tc>
      </w:tr>
      <w:tr>
        <w:trPr>
          <w:trHeight w:val="203"/>
        </w:trPr>
        <w:tc>
          <w:tcPr>
            <w:tcW w:w="1320" w:type="dxa"/>
            <w:vAlign w:val="bottom"/>
          </w:tcPr>
          <w:p>
            <w:pPr>
              <w:spacing w:after="0"/>
              <w:rPr>
                <w:sz w:val="17"/>
                <w:szCs w:val="17"/>
                <w:color w:val="auto"/>
              </w:rPr>
            </w:pPr>
          </w:p>
        </w:tc>
        <w:tc>
          <w:tcPr>
            <w:tcW w:w="690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19, 1997 (File No. 333-33891), June 15, 1999 (File No.</w:t>
            </w:r>
          </w:p>
        </w:tc>
      </w:tr>
      <w:tr>
        <w:trPr>
          <w:trHeight w:val="203"/>
        </w:trPr>
        <w:tc>
          <w:tcPr>
            <w:tcW w:w="1320" w:type="dxa"/>
            <w:vAlign w:val="bottom"/>
          </w:tcPr>
          <w:p>
            <w:pPr>
              <w:spacing w:after="0"/>
              <w:rPr>
                <w:sz w:val="17"/>
                <w:szCs w:val="17"/>
                <w:color w:val="auto"/>
              </w:rPr>
            </w:pPr>
          </w:p>
        </w:tc>
        <w:tc>
          <w:tcPr>
            <w:tcW w:w="2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333-80663), May 17,</w:t>
            </w:r>
          </w:p>
        </w:tc>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2001 (File No. 333-61132), July 30, 2002</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(File No.</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333-80663, July 30, 2002 (File No. 333-97375) and</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September</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24, 2004 (File No. 333-119257) and incorporated</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herein by</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reference.</w:t>
            </w:r>
          </w:p>
        </w:tc>
        <w:tc>
          <w:tcPr>
            <w:tcW w:w="420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(d)(11)</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Pharmaceuticals, Inc. Registration Statement on</w:t>
            </w:r>
          </w:p>
        </w:tc>
      </w:tr>
      <w:tr>
        <w:trPr>
          <w:trHeight w:val="203"/>
        </w:trPr>
        <w:tc>
          <w:tcPr>
            <w:tcW w:w="1320" w:type="dxa"/>
            <w:vAlign w:val="bottom"/>
          </w:tcPr>
          <w:p>
            <w:pPr>
              <w:spacing w:after="0"/>
              <w:rPr>
                <w:sz w:val="17"/>
                <w:szCs w:val="17"/>
                <w:color w:val="auto"/>
              </w:rPr>
            </w:pPr>
          </w:p>
        </w:tc>
        <w:tc>
          <w:tcPr>
            <w:tcW w:w="2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Form 8-A filed with</w:t>
            </w:r>
          </w:p>
        </w:tc>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Securities and Exchange Commission</w:t>
            </w:r>
          </w:p>
        </w:tc>
      </w:tr>
      <w:tr>
        <w:trPr>
          <w:trHeight w:val="203"/>
        </w:trPr>
        <w:tc>
          <w:tcPr>
            <w:tcW w:w="1320" w:type="dxa"/>
            <w:vAlign w:val="bottom"/>
          </w:tcPr>
          <w:p>
            <w:pPr>
              <w:spacing w:after="0"/>
              <w:rPr>
                <w:sz w:val="17"/>
                <w:szCs w:val="17"/>
                <w:color w:val="auto"/>
              </w:rPr>
            </w:pPr>
          </w:p>
        </w:tc>
        <w:tc>
          <w:tcPr>
            <w:tcW w:w="690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on February 20, 1991 as amended by the Registration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Statement</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on Form 8-A/A, filed with the Securities and</w:t>
            </w:r>
          </w:p>
        </w:tc>
      </w:tr>
      <w:tr>
        <w:trPr>
          <w:trHeight w:val="203"/>
        </w:trPr>
        <w:tc>
          <w:tcPr>
            <w:tcW w:w="1320" w:type="dxa"/>
            <w:vAlign w:val="bottom"/>
          </w:tcPr>
          <w:p>
            <w:pPr>
              <w:spacing w:after="0"/>
              <w:rPr>
                <w:sz w:val="17"/>
                <w:szCs w:val="17"/>
                <w:color w:val="auto"/>
              </w:rPr>
            </w:pPr>
          </w:p>
        </w:tc>
        <w:tc>
          <w:tcPr>
            <w:tcW w:w="2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Exchange Commission</w:t>
            </w:r>
          </w:p>
        </w:tc>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on March 27, 1991 and incorporated</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herein by</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reference.</w:t>
            </w:r>
          </w:p>
        </w:tc>
        <w:tc>
          <w:tcPr>
            <w:tcW w:w="420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(d)(12)</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Pharmaceuticals, Inc. Registration Statement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Form 8-A,</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filed with the Securities and Exchange Commission</w:t>
            </w:r>
          </w:p>
        </w:tc>
      </w:tr>
      <w:tr>
        <w:trPr>
          <w:trHeight w:val="203"/>
        </w:trPr>
        <w:tc>
          <w:tcPr>
            <w:tcW w:w="1320" w:type="dxa"/>
            <w:vAlign w:val="bottom"/>
          </w:tcPr>
          <w:p>
            <w:pPr>
              <w:spacing w:after="0"/>
              <w:rPr>
                <w:sz w:val="17"/>
                <w:szCs w:val="17"/>
                <w:color w:val="auto"/>
              </w:rPr>
            </w:pPr>
          </w:p>
        </w:tc>
        <w:tc>
          <w:tcPr>
            <w:tcW w:w="2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on October 15, 1996</w:t>
            </w:r>
          </w:p>
        </w:tc>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(d)(13)</w:t>
            </w:r>
          </w:p>
        </w:tc>
        <w:tc>
          <w:tcPr>
            <w:tcW w:w="690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Rights Agreement, dated as of September 20, 1996, between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Regeneron</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Pharmaceuticals, Inc. and Chase Mellon Shareholder</w:t>
            </w:r>
          </w:p>
        </w:tc>
      </w:tr>
      <w:tr>
        <w:trPr>
          <w:trHeight w:val="203"/>
        </w:trPr>
        <w:tc>
          <w:tcPr>
            <w:tcW w:w="1320" w:type="dxa"/>
            <w:vAlign w:val="bottom"/>
          </w:tcPr>
          <w:p>
            <w:pPr>
              <w:spacing w:after="0"/>
              <w:rPr>
                <w:sz w:val="17"/>
                <w:szCs w:val="17"/>
                <w:color w:val="auto"/>
              </w:rPr>
            </w:pPr>
          </w:p>
        </w:tc>
        <w:tc>
          <w:tcPr>
            <w:tcW w:w="690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8"/>
              </w:rPr>
              <w:t>Services LLC, as Rights Agent, including the form of Rights</w:t>
            </w:r>
          </w:p>
        </w:tc>
      </w:tr>
      <w:tr>
        <w:trPr>
          <w:trHeight w:val="203"/>
        </w:trPr>
        <w:tc>
          <w:tcPr>
            <w:tcW w:w="1320" w:type="dxa"/>
            <w:vAlign w:val="bottom"/>
          </w:tcPr>
          <w:p>
            <w:pPr>
              <w:spacing w:after="0"/>
              <w:rPr>
                <w:sz w:val="17"/>
                <w:szCs w:val="17"/>
                <w:color w:val="auto"/>
              </w:rPr>
            </w:pPr>
          </w:p>
        </w:tc>
        <w:tc>
          <w:tcPr>
            <w:tcW w:w="690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Certificate as Exhibit B thereto, filed as Exhibit 1 to</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Regeneron</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Pharmaceuticals, Inc. Registration Statement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Form 8-A,</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filed with the Securities and Exchange Commission</w:t>
            </w:r>
          </w:p>
        </w:tc>
      </w:tr>
      <w:tr>
        <w:trPr>
          <w:trHeight w:val="203"/>
        </w:trPr>
        <w:tc>
          <w:tcPr>
            <w:tcW w:w="1320" w:type="dxa"/>
            <w:vAlign w:val="bottom"/>
          </w:tcPr>
          <w:p>
            <w:pPr>
              <w:spacing w:after="0"/>
              <w:rPr>
                <w:sz w:val="17"/>
                <w:szCs w:val="17"/>
                <w:color w:val="auto"/>
              </w:rPr>
            </w:pPr>
          </w:p>
        </w:tc>
        <w:tc>
          <w:tcPr>
            <w:tcW w:w="2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on October 15, 1996</w:t>
            </w:r>
          </w:p>
        </w:tc>
        <w:tc>
          <w:tcPr>
            <w:tcW w:w="42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ind w:left="960" w:hanging="952"/>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ectPr>
          <w:pgSz w:w="11900" w:h="16838" w:orient="portrait"/>
          <w:cols w:equalWidth="0" w:num="1">
            <w:col w:w="10219"/>
          </w:cols>
          <w:pgMar w:left="240" w:top="136" w:right="1440" w:bottom="1440" w:gutter="0" w:footer="0" w:header="0"/>
        </w:sectPr>
      </w:pPr>
    </w:p>
    <w:bookmarkStart w:id="7" w:name="page8"/>
    <w:bookmarkEnd w:id="7"/>
    <w:p>
      <w:pPr>
        <w:ind w:left="6120"/>
        <w:spacing w:after="0"/>
        <w:rPr>
          <w:sz w:val="20"/>
          <w:szCs w:val="20"/>
          <w:color w:val="auto"/>
        </w:rPr>
      </w:pPr>
      <w:r>
        <w:rPr>
          <w:rFonts w:ascii="Courier New" w:cs="Courier New" w:eastAsia="Courier New" w:hAnsi="Courier New"/>
          <w:sz w:val="16"/>
          <w:szCs w:val="16"/>
          <w:color w:val="auto"/>
        </w:rPr>
        <w:t>Exhibit 99(a)(1)(xii)</w:t>
      </w:r>
    </w:p>
    <w:p>
      <w:pPr>
        <w:spacing w:after="0" w:line="224" w:lineRule="exact"/>
        <w:rPr>
          <w:sz w:val="20"/>
          <w:szCs w:val="20"/>
          <w:color w:val="auto"/>
        </w:rPr>
      </w:pPr>
    </w:p>
    <w:p>
      <w:pPr>
        <w:jc w:val="center"/>
        <w:ind w:right="2079"/>
        <w:spacing w:after="0" w:line="236" w:lineRule="auto"/>
        <w:rPr>
          <w:sz w:val="20"/>
          <w:szCs w:val="20"/>
          <w:color w:val="auto"/>
        </w:rPr>
      </w:pPr>
      <w:r>
        <w:rPr>
          <w:rFonts w:ascii="Courier New" w:cs="Courier New" w:eastAsia="Courier New" w:hAnsi="Courier New"/>
          <w:sz w:val="18"/>
          <w:szCs w:val="18"/>
          <w:color w:val="auto"/>
        </w:rPr>
        <w:t>Email from Vice President, Human Resources to All Employees Eligible to Participate in the Option Exchange Program, sent on Monday, January 3, 2005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Welcome back and Happy New Year!!!</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Please remember that the Options Exchange Program expires on Wednesday, January 5 at 6:00 PM. Eligible participants will only be able to submit election forms or notices of withdrawal up to that point and no later. THERE WILL BE NO EXCEPTIONS.</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Also please remember that we will hold information sessions in Rensselaer and Tarrytown this week at the following times and locations: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Rensselaer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w:t>
      </w:r>
    </w:p>
    <w:p>
      <w:pPr>
        <w:ind w:left="320" w:hanging="312"/>
        <w:spacing w:after="0" w:line="238" w:lineRule="auto"/>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 am Red Mill Conference Room</w:t>
      </w:r>
    </w:p>
    <w:p>
      <w:pPr>
        <w:ind w:left="320" w:hanging="312"/>
        <w:spacing w:after="0" w:line="238" w:lineRule="auto"/>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pm Red Mill Conference Room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Tarrytown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January</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o</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P.M.</w:t>
            </w:r>
          </w:p>
        </w:tc>
        <w:tc>
          <w:tcPr>
            <w:tcW w:w="27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6"/>
              </w:rPr>
              <w:t>Rockland Conference Room</w:t>
            </w:r>
          </w:p>
        </w:tc>
      </w:tr>
      <w:tr>
        <w:trPr>
          <w:trHeight w:val="405"/>
        </w:trPr>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January</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4</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o</w:t>
            </w:r>
          </w:p>
        </w:tc>
        <w:tc>
          <w:tcPr>
            <w:tcW w:w="1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11 A.M.</w:t>
            </w: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Rockland</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Conference</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Room</w:t>
            </w:r>
          </w:p>
        </w:tc>
      </w:tr>
      <w:tr>
        <w:trPr>
          <w:trHeight w:val="203"/>
        </w:trPr>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o</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P.M.</w:t>
            </w: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Rockland</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Conference</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Room</w:t>
            </w:r>
          </w:p>
        </w:tc>
      </w:tr>
    </w:tbl>
    <w:p>
      <w:pPr>
        <w:spacing w:after="0" w:line="1" w:lineRule="exact"/>
        <w:rPr>
          <w:sz w:val="20"/>
          <w:szCs w:val="20"/>
          <w:color w:val="auto"/>
        </w:rPr>
      </w:pP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2019-12-11T22:24:43Z</dcterms:created>
  <dcterms:modified xsi:type="dcterms:W3CDTF">2019-12-11T22:24:43Z</dcterms:modified>
</cp:coreProperties>
</file>