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 (Date of earliest event reported): November 3, 2011 (November 3,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11430</wp:posOffset>
            </wp:positionV>
            <wp:extent cx="2898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396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New York</w:t>
            </w:r>
          </w:p>
        </w:tc>
        <w:tc>
          <w:tcPr>
            <w:tcW w:w="3460" w:type="dxa"/>
            <w:vAlign w:val="bottom"/>
          </w:tcPr>
          <w:p>
            <w:pPr>
              <w:jc w:val="right"/>
              <w:ind w:right="1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000-19034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right"/>
              <w:ind w:right="1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15"/>
        </w:trPr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(State or other jurisdiction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(Commission File No.)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(IRS Employer Identification No.)</w:t>
            </w:r>
          </w:p>
        </w:tc>
      </w:tr>
      <w:tr>
        <w:trPr>
          <w:trHeight w:val="275"/>
        </w:trPr>
        <w:tc>
          <w:tcPr>
            <w:tcW w:w="396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Incorporation)</w:t>
            </w: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140" w:right="2740" w:hanging="403"/>
        <w:spacing w:after="0" w:line="3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 xml:space="preserve">777 Old Saw Mill River Road, Tarrytown, New York 10591-6707 </w:t>
      </w:r>
      <w:r>
        <w:rPr>
          <w:rFonts w:ascii="Arial" w:cs="Arial" w:eastAsia="Arial" w:hAnsi="Arial"/>
          <w:sz w:val="19"/>
          <w:szCs w:val="19"/>
          <w:color w:val="auto"/>
        </w:rPr>
        <w:t>(Address of principal executive offices, including zip code)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(914) 347-7000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11430</wp:posOffset>
            </wp:positionV>
            <wp:extent cx="289877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(Registrant's telephone number, including area code)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right="2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7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7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377825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63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Regulation FD Disclosure.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firstLine="27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3, 2011, Sanofi provided updated information regarding ZALTRAP® (aflibercept) Concentrate for Intravenous Infusion. A Biologics License Application for marketing approval for ZALTRAP® in previously treated metastatic colorectal cancer was delivered to the U.S. Food and Drug Administration in October of 2011. The filing of a regulatory application for marketing approval in the European Union is expected in the fourth quarter of 2011. ZALTRAP® is being developed in a worldwide collaboration by Regeneron and Sanofi.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348615</wp:posOffset>
            </wp:positionV>
            <wp:extent cx="726757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240" w:top="611" w:right="47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3,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3743960</wp:posOffset>
            </wp:positionH>
            <wp:positionV relativeFrom="paragraph">
              <wp:posOffset>19685</wp:posOffset>
            </wp:positionV>
            <wp:extent cx="1792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Joseph J. LaRosa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General Counsel and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00"/>
      </w:cols>
      <w:pgMar w:left="240" w:top="617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2019-12-10T09:49:35Z</dcterms:created>
  <dcterms:modified xsi:type="dcterms:W3CDTF">2019-12-10T09:49:35Z</dcterms:modified>
</cp:coreProperties>
</file>