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REGENERON PHARMACEUTICALS, INC</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75886F 10 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2004</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2860" w:hanging="1167"/>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69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6"/>
          <w:szCs w:val="16"/>
          <w:color w:val="auto"/>
        </w:rPr>
        <w:t>13G/A</w:t>
      </w:r>
    </w:p>
    <w:p>
      <w:pPr>
        <w:ind w:left="860" w:hanging="536"/>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220" w:type="dxa"/>
            <w:vAlign w:val="bottom"/>
          </w:tcPr>
          <w:p>
            <w:pPr>
              <w:ind w:left="220"/>
              <w:spacing w:after="0"/>
              <w:rPr>
                <w:sz w:val="20"/>
                <w:szCs w:val="20"/>
                <w:color w:val="auto"/>
              </w:rPr>
            </w:pPr>
            <w:r>
              <w:rPr>
                <w:rFonts w:ascii="Courier New" w:cs="Courier New" w:eastAsia="Courier New" w:hAnsi="Courier New"/>
                <w:sz w:val="18"/>
                <w:szCs w:val="18"/>
                <w:color w:val="auto"/>
              </w:rPr>
              <w:t>Leonard S. Schleifer, M.D., Ph.D.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r>
        <w:trPr>
          <w:trHeight w:val="203"/>
        </w:trPr>
        <w:tc>
          <w:tcPr>
            <w:tcW w:w="3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o</w:t>
            </w:r>
          </w:p>
        </w:tc>
      </w:tr>
    </w:tbl>
    <w:p>
      <w:pPr>
        <w:ind w:left="860" w:hanging="536"/>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United States of America</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spacing w:after="0"/>
              <w:rPr>
                <w:sz w:val="17"/>
                <w:szCs w:val="17"/>
                <w:color w:val="auto"/>
              </w:rPr>
            </w:pP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2,848,433 (See Item 4)</w:t>
            </w:r>
          </w:p>
        </w:tc>
      </w:tr>
      <w:tr>
        <w:trPr>
          <w:trHeight w:val="203"/>
        </w:trPr>
        <w:tc>
          <w:tcPr>
            <w:tcW w:w="278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14,500 (See Item 4)</w:t>
      </w:r>
    </w:p>
    <w:p>
      <w:pPr>
        <w:ind w:left="5380" w:hanging="1474"/>
        <w:spacing w:after="0" w:line="238" w:lineRule="auto"/>
        <w:tabs>
          <w:tab w:leader="none" w:pos="5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2,848,433 (See Item 4)</w:t>
      </w:r>
    </w:p>
    <w:p>
      <w:pPr>
        <w:spacing w:after="0" w:line="207" w:lineRule="exact"/>
        <w:rPr>
          <w:sz w:val="20"/>
          <w:szCs w:val="20"/>
          <w:color w:val="auto"/>
        </w:rPr>
      </w:pPr>
    </w:p>
    <w:p>
      <w:pPr>
        <w:ind w:left="5380" w:right="2319" w:hanging="1474"/>
        <w:spacing w:after="0" w:line="290" w:lineRule="auto"/>
        <w:tabs>
          <w:tab w:leader="none" w:pos="5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14,500 (See Item 4)</w:t>
      </w:r>
    </w:p>
    <w:p>
      <w:pPr>
        <w:spacing w:after="0" w:line="164" w:lineRule="exact"/>
        <w:rPr>
          <w:sz w:val="20"/>
          <w:szCs w:val="20"/>
          <w:color w:val="auto"/>
        </w:rPr>
      </w:pP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2,862,933</w:t>
            </w:r>
          </w:p>
        </w:tc>
        <w:tc>
          <w:tcPr>
            <w:tcW w:w="540" w:type="dxa"/>
            <w:vAlign w:val="bottom"/>
          </w:tcPr>
          <w:p>
            <w:pPr>
              <w:spacing w:after="0"/>
              <w:rPr>
                <w:sz w:val="17"/>
                <w:szCs w:val="17"/>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5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11</w:t>
            </w: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5.1%</w:t>
            </w:r>
          </w:p>
        </w:tc>
        <w:tc>
          <w:tcPr>
            <w:tcW w:w="540" w:type="dxa"/>
            <w:vAlign w:val="bottom"/>
          </w:tcPr>
          <w:p>
            <w:pPr>
              <w:spacing w:after="0"/>
              <w:rPr>
                <w:sz w:val="24"/>
                <w:szCs w:val="24"/>
                <w:color w:val="auto"/>
              </w:rPr>
            </w:pP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6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5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IN</w:t>
            </w:r>
          </w:p>
        </w:tc>
        <w:tc>
          <w:tcPr>
            <w:tcW w:w="5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780" w:type="dxa"/>
            <w:vAlign w:val="bottom"/>
          </w:tcPr>
          <w:p>
            <w:pPr>
              <w:ind w:left="160"/>
              <w:spacing w:after="0"/>
              <w:rPr>
                <w:sz w:val="20"/>
                <w:szCs w:val="20"/>
                <w:color w:val="auto"/>
              </w:rPr>
            </w:pPr>
            <w:r>
              <w:rPr>
                <w:rFonts w:ascii="Courier New" w:cs="Courier New" w:eastAsia="Courier New" w:hAnsi="Courier New"/>
                <w:sz w:val="18"/>
                <w:szCs w:val="18"/>
                <w:color w:val="auto"/>
              </w:rPr>
              <w:t>*SEE INSTRUCTIONS BEFORE FILLING OUT</w:t>
            </w: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SCHEDULE 13G/A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CUSIP No. 75886F 10 7</w:t>
            </w:r>
          </w:p>
        </w:tc>
        <w:tc>
          <w:tcPr>
            <w:tcW w:w="4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 Pharmaceuticals, Inc.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777 Old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Leonard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S. Schleifer, M.D., Ph.D.</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8"/>
              </w:rPr>
              <w:t>2 of 5</w:t>
            </w:r>
          </w:p>
        </w:tc>
      </w:tr>
    </w:tbl>
    <w:p>
      <w:pPr>
        <w:sectPr>
          <w:pgSz w:w="11900" w:h="16838" w:orient="portrait"/>
          <w:cols w:equalWidth="0" w:num="1">
            <w:col w:w="10219"/>
          </w:cols>
          <w:pgMar w:left="240" w:top="132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777 Old Saw Mill River Road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Tarrytown, New York 10591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United States of America</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(d)</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Common Stock, par value $.001 per share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(e)</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75886F</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580" w:type="dxa"/>
            <w:vAlign w:val="bottom"/>
          </w:tcPr>
          <w:p>
            <w:pPr>
              <w:jc w:val="right"/>
              <w:ind w:right="5292"/>
              <w:spacing w:after="0"/>
              <w:rPr>
                <w:sz w:val="20"/>
                <w:szCs w:val="20"/>
                <w:color w:val="auto"/>
              </w:rPr>
            </w:pPr>
            <w:r>
              <w:rPr>
                <w:rFonts w:ascii="Courier New" w:cs="Courier New" w:eastAsia="Courier New" w:hAnsi="Courier New"/>
                <w:sz w:val="18"/>
                <w:szCs w:val="18"/>
                <w:color w:val="auto"/>
              </w:rPr>
              <w:t>7</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0" w:type="dxa"/>
            <w:vAlign w:val="bottom"/>
          </w:tcPr>
          <w:p>
            <w:pPr>
              <w:spacing w:after="0"/>
              <w:rPr>
                <w:sz w:val="24"/>
                <w:szCs w:val="24"/>
                <w:color w:val="auto"/>
              </w:rPr>
            </w:pP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20" w:type="dxa"/>
            <w:vAlign w:val="bottom"/>
          </w:tcPr>
          <w:p>
            <w:pPr>
              <w:spacing w:after="0"/>
              <w:rPr>
                <w:sz w:val="24"/>
                <w:szCs w:val="24"/>
                <w:color w:val="auto"/>
              </w:rPr>
            </w:pPr>
          </w:p>
        </w:tc>
        <w:tc>
          <w:tcPr>
            <w:tcW w:w="12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Ownership</w:t>
            </w:r>
          </w:p>
        </w:tc>
        <w:tc>
          <w:tcPr>
            <w:tcW w:w="558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Amount Beneficially Owned</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2,862,933 shares, including 6,500 shares of Class 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Stock and 8,000 shares of Common Stock held by the Schleifer</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Family Foundation, a charitable foundation, of which the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Reporting Person is a trustee. The Reporting Person disclaims</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beneficial ownership of the shares held by this Foundation.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Excludes the following shares which the Reporting Person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disclaims beneficial ownership: (i) 29,275 shares of Class A</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Stock and 900 shares of Common Stock of which Adam Schleifer,</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 son of the Reporting Person, is the record owner; and (ii)</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29,275 shares of Class A Stock and 900 shares of Common Stock</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held in a trust for the benefit of David Schleifer, a son of</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the Reporting Person, of which Harriet Schleifer, the wife of</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Reporting Person, is the record owner.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Regeneron Pharmaceuticals, Inc. (the "Issuer") has</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two classes of outstanding capital stock, Common Stock, par</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value $.001 per share (the "Common Stock"), holders of which</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are entitled to one vote per share, and Class A Stock, par</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value $.001 per share ("Class A Stock"), holders of which are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entitled to ten votes per share. The Class A Stock is not</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registered pursuant to Section 12 of the Securities Exchange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Act of 1934. Each share of Class A Stock may be converted at</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option of the holder at any time into one fully paid and</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non-assessable share of Common Stock. In addition, pursuant to</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terms of the Issuer's Certificate of Incorporation, each</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 of Class A Stock will be automatically converted into</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one fully paid and non-assessable share of Common Stock upon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the transfer of Class A Stock whether by sale, exchange, gift,</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operation of law, pledge, or otherwise, or upon any transfer</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of the power to vote such shares by proxy, to a person who is</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not a "Permitted Transferee" (as such term is defined in the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Issuer's Certificate of Incorporation).</w:t>
            </w:r>
          </w:p>
        </w:tc>
      </w:tr>
      <w:tr>
        <w:trPr>
          <w:trHeight w:val="405"/>
        </w:trPr>
        <w:tc>
          <w:tcPr>
            <w:tcW w:w="8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68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Percent of Class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5.1% based on 53,502,004 shares outstanding as of</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December 31, 2004, as reported by the Issuer, 1,717,290 shares</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of Class A Stock held by the Reporting Person, and 1,025,380</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shares underlying options held by the Reporting Person which</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were exercisable as of December 31, 2004 or became exercisable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within 60 days thereafter.</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person has</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4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 vote or to direct the vote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2,848,433</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power to vote or</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14,500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2,848,433</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power to dispose</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or to direct the disposition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14,500</w:t>
            </w:r>
          </w:p>
        </w:tc>
      </w:tr>
    </w:tbl>
    <w:p>
      <w:pPr>
        <w:sectPr>
          <w:pgSz w:w="11900" w:h="16838" w:orient="portrait"/>
          <w:cols w:equalWidth="0" w:num="1">
            <w:col w:w="10219"/>
          </w:cols>
          <w:pgMar w:left="240" w:top="919" w:right="1440" w:bottom="564"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6"/>
          <w:szCs w:val="16"/>
          <w:color w:val="auto"/>
        </w:rPr>
        <w:t>3 of 5</w:t>
      </w:r>
    </w:p>
    <w:p>
      <w:pPr>
        <w:sectPr>
          <w:pgSz w:w="11900" w:h="16838" w:orient="portrait"/>
          <w:cols w:equalWidth="0" w:num="1">
            <w:col w:w="9019"/>
          </w:cols>
          <w:pgMar w:left="1440" w:top="547" w:right="1440" w:bottom="1440" w:gutter="0" w:footer="0" w:header="0"/>
        </w:sectPr>
      </w:pPr>
    </w:p>
    <w:bookmarkStart w:id="4" w:name="page5"/>
    <w:bookmarkEnd w:id="4"/>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hanging="320"/>
        <w:spacing w:after="0"/>
        <w:tabs>
          <w:tab w:leader="none" w:pos="4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31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Notice and Dissolution of Group.</w:t>
            </w:r>
          </w:p>
        </w:tc>
      </w:tr>
      <w:tr>
        <w:trPr>
          <w:trHeight w:val="405"/>
        </w:trPr>
        <w:tc>
          <w:tcPr>
            <w:tcW w:w="138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Not Applicable.</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0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By signing below I certify that, to the best of my knowledge</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and belief, the</w:t>
            </w:r>
          </w:p>
        </w:tc>
        <w:tc>
          <w:tcPr>
            <w:tcW w:w="4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securities referred to above were not acquired</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and are not held for the purpose of or with the effect of</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changing or influencing</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control of the issuer of the</w:t>
            </w:r>
          </w:p>
        </w:tc>
      </w:tr>
      <w:tr>
        <w:trPr>
          <w:trHeight w:val="203"/>
        </w:trPr>
        <w:tc>
          <w:tcPr>
            <w:tcW w:w="1380" w:type="dxa"/>
            <w:vAlign w:val="bottom"/>
          </w:tcPr>
          <w:p>
            <w:pPr>
              <w:spacing w:after="0"/>
              <w:rPr>
                <w:sz w:val="17"/>
                <w:szCs w:val="17"/>
                <w:color w:val="auto"/>
              </w:rPr>
            </w:pPr>
          </w:p>
        </w:tc>
        <w:tc>
          <w:tcPr>
            <w:tcW w:w="3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securities and were not</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and are not held in</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connection with</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as a</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participant in any transaction having</w:t>
            </w:r>
          </w:p>
        </w:tc>
      </w:tr>
      <w:tr>
        <w:trPr>
          <w:trHeight w:val="203"/>
        </w:trPr>
        <w:tc>
          <w:tcPr>
            <w:tcW w:w="13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that purpose or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w:t>
            </w: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 of</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919"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 2005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ind w:left="2220"/>
        <w:spacing w:after="0" w:line="238" w:lineRule="auto"/>
        <w:rPr>
          <w:sz w:val="20"/>
          <w:szCs w:val="20"/>
          <w:color w:val="auto"/>
        </w:rPr>
      </w:pPr>
      <w:r>
        <w:rPr>
          <w:rFonts w:ascii="Courier New" w:cs="Courier New" w:eastAsia="Courier New" w:hAnsi="Courier New"/>
          <w:sz w:val="18"/>
          <w:szCs w:val="18"/>
          <w:color w:val="auto"/>
        </w:rPr>
        <w:t>/s/ Leonard Schleifer</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 of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End of Filing</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7"/>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2019-12-20T02:50:43Z</dcterms:created>
  <dcterms:modified xsi:type="dcterms:W3CDTF">2019-12-20T02:50:43Z</dcterms:modified>
</cp:coreProperties>
</file>