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705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705612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760"/>
          </w:cols>
          <w:pgMar w:left="240" w:top="222" w:right="139" w:bottom="726"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SCHLEIFER LEONARD S</w:t>
        </w:r>
      </w:hyperlink>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2"/>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3"/>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REGENERON PHARMACEUTICALS INC</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3980" w:type="dxa"/>
            <w:vAlign w:val="bottom"/>
            <w:gridSpan w:val="3"/>
          </w:tcPr>
          <w:p>
            <w:pPr>
              <w:spacing w:after="0"/>
              <w:rPr>
                <w:sz w:val="3"/>
                <w:szCs w:val="3"/>
                <w:color w:val="auto"/>
              </w:rPr>
            </w:pPr>
          </w:p>
        </w:tc>
        <w:tc>
          <w:tcPr>
            <w:tcW w:w="500" w:type="dxa"/>
            <w:vAlign w:val="bottom"/>
            <w:vMerge w:val="restart"/>
          </w:tcPr>
          <w:p>
            <w:pPr>
              <w:ind w:left="280"/>
              <w:spacing w:after="0" w:line="53" w:lineRule="exact"/>
              <w:rPr>
                <w:sz w:val="20"/>
                <w:szCs w:val="20"/>
                <w:color w:val="auto"/>
              </w:rPr>
            </w:pPr>
            <w:r>
              <w:rPr>
                <w:rFonts w:ascii="Arial" w:cs="Arial" w:eastAsia="Arial" w:hAnsi="Arial"/>
                <w:sz w:val="6"/>
                <w:szCs w:val="6"/>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74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 xml:space="preserve">[ </w:t>
              </w:r>
              <w:r>
                <w:rPr>
                  <w:rFonts w:ascii="Arial" w:cs="Arial" w:eastAsia="Arial" w:hAnsi="Arial"/>
                  <w:sz w:val="1"/>
                  <w:szCs w:val="1"/>
                  <w:color w:val="0000FF"/>
                </w:rPr>
                <w:t>REGN</w:t>
              </w:r>
              <w:r>
                <w:rPr>
                  <w:rFonts w:ascii="Arial" w:cs="Arial" w:eastAsia="Arial" w:hAnsi="Arial"/>
                  <w:sz w:val="1"/>
                  <w:szCs w:val="1"/>
                  <w:color w:val="auto"/>
                </w:rPr>
                <w:t xml:space="preserve"> ]</w:t>
              </w:r>
            </w:hyperlink>
          </w:p>
        </w:tc>
        <w:tc>
          <w:tcPr>
            <w:tcW w:w="1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620"/>
              <w:spacing w:after="0" w:line="185"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4"/>
        </w:trPr>
        <w:tc>
          <w:tcPr>
            <w:tcW w:w="3800" w:type="dxa"/>
            <w:vAlign w:val="bottom"/>
            <w:gridSpan w:val="2"/>
          </w:tcPr>
          <w:p>
            <w:pPr>
              <w:ind w:left="60"/>
              <w:spacing w:after="0"/>
              <w:rPr>
                <w:sz w:val="20"/>
                <w:szCs w:val="20"/>
                <w:color w:val="auto"/>
              </w:rPr>
            </w:pPr>
            <w:r>
              <w:rPr>
                <w:rFonts w:ascii="Arial" w:cs="Arial" w:eastAsia="Arial" w:hAnsi="Arial"/>
                <w:sz w:val="17"/>
                <w:szCs w:val="17"/>
                <w:color w:val="0000FF"/>
              </w:rPr>
              <w:t>12/17/2008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2C2C2C"/>
            </w:tcBorders>
          </w:tcPr>
          <w:p>
            <w:pPr>
              <w:spacing w:after="0"/>
              <w:rPr>
                <w:sz w:val="18"/>
                <w:szCs w:val="18"/>
                <w:color w:val="auto"/>
              </w:rPr>
            </w:pPr>
          </w:p>
        </w:tc>
        <w:tc>
          <w:tcPr>
            <w:tcW w:w="37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46" w:lineRule="exact"/>
        <w:rPr>
          <w:sz w:val="20"/>
          <w:szCs w:val="20"/>
          <w:color w:val="auto"/>
        </w:rPr>
      </w:pPr>
    </w:p>
    <w:p>
      <w:pPr>
        <w:sectPr>
          <w:pgSz w:w="11900" w:h="16838" w:orient="portrait"/>
          <w:cols w:equalWidth="0" w:num="2">
            <w:col w:w="3900" w:space="100"/>
            <w:col w:w="7520"/>
          </w:cols>
          <w:pgMar w:left="240" w:top="222" w:right="139" w:bottom="7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jc w:val="center"/>
              <w:ind w:left="636"/>
              <w:spacing w:after="0"/>
              <w:rPr>
                <w:sz w:val="20"/>
                <w:szCs w:val="20"/>
                <w:color w:val="auto"/>
              </w:rPr>
            </w:pPr>
            <w:r>
              <w:rPr>
                <w:rFonts w:ascii="Arial" w:cs="Arial" w:eastAsia="Arial" w:hAnsi="Arial"/>
                <w:sz w:val="12"/>
                <w:szCs w:val="12"/>
                <w:b w:val="1"/>
                <w:bCs w:val="1"/>
                <w:color w:val="auto"/>
                <w:w w:val="95"/>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20" w:type="dxa"/>
            <w:vAlign w:val="bottom"/>
            <w:gridSpan w:val="3"/>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jc w:val="center"/>
              <w:ind w:left="79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1"/>
              <w:spacing w:after="0"/>
              <w:rPr>
                <w:sz w:val="20"/>
                <w:szCs w:val="20"/>
                <w:color w:val="auto"/>
              </w:rPr>
            </w:pPr>
            <w:r>
              <w:rPr>
                <w:rFonts w:ascii="Arial" w:cs="Arial" w:eastAsia="Arial" w:hAnsi="Arial"/>
                <w:sz w:val="17"/>
                <w:szCs w:val="17"/>
                <w:color w:val="0000FF"/>
                <w:w w:val="89"/>
              </w:rPr>
              <w:t>12/16/2011</w:t>
            </w: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7"/>
              </w:rPr>
              <w:t>250,000</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28.01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343,992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1"/>
              <w:spacing w:after="0"/>
              <w:rPr>
                <w:sz w:val="20"/>
                <w:szCs w:val="20"/>
                <w:color w:val="auto"/>
              </w:rPr>
            </w:pPr>
            <w:r>
              <w:rPr>
                <w:rFonts w:ascii="Arial" w:cs="Arial" w:eastAsia="Arial" w:hAnsi="Arial"/>
                <w:sz w:val="17"/>
                <w:szCs w:val="17"/>
                <w:color w:val="0000FF"/>
                <w:w w:val="89"/>
              </w:rPr>
              <w:t>12/16/2011</w:t>
            </w: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7"/>
              </w:rPr>
              <w:t>134,585</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52.03</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209,407</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81"/>
              <w:spacing w:after="0"/>
              <w:rPr>
                <w:sz w:val="20"/>
                <w:szCs w:val="20"/>
                <w:color w:val="auto"/>
              </w:rPr>
            </w:pPr>
            <w:r>
              <w:rPr>
                <w:rFonts w:ascii="Arial" w:cs="Arial" w:eastAsia="Arial" w:hAnsi="Arial"/>
                <w:sz w:val="17"/>
                <w:szCs w:val="17"/>
                <w:color w:val="0000FF"/>
                <w:w w:val="89"/>
              </w:rPr>
              <w:t>12/16/2011</w:t>
            </w: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8"/>
              </w:rPr>
              <w:t>53,344</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52.03</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156,063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84,773</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GRAT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5,416</w:t>
            </w: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7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1"/>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6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16"/>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00" w:type="dxa"/>
            <w:vAlign w:val="bottom"/>
          </w:tcPr>
          <w:p>
            <w:pPr>
              <w:spacing w:after="0"/>
              <w:rPr>
                <w:sz w:val="11"/>
                <w:szCs w:val="11"/>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16"/>
              <w:spacing w:after="0" w:line="129" w:lineRule="exact"/>
              <w:rPr>
                <w:sz w:val="20"/>
                <w:szCs w:val="20"/>
                <w:color w:val="auto"/>
              </w:rPr>
            </w:pPr>
            <w:r>
              <w:rPr>
                <w:rFonts w:ascii="Arial" w:cs="Arial" w:eastAsia="Arial" w:hAnsi="Arial"/>
                <w:sz w:val="12"/>
                <w:szCs w:val="12"/>
                <w:b w:val="1"/>
                <w:bCs w:val="1"/>
                <w:color w:val="auto"/>
                <w:w w:val="97"/>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00" w:type="dxa"/>
            <w:vAlign w:val="bottom"/>
          </w:tcPr>
          <w:p>
            <w:pPr>
              <w:spacing w:after="0"/>
              <w:rPr>
                <w:sz w:val="11"/>
                <w:szCs w:val="11"/>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16.8</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12/17/2008</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ind w:right="341"/>
              <w:spacing w:after="0"/>
              <w:rPr>
                <w:sz w:val="20"/>
                <w:szCs w:val="20"/>
                <w:color w:val="auto"/>
              </w:rPr>
            </w:pPr>
            <w:r>
              <w:rPr>
                <w:rFonts w:ascii="Arial" w:cs="Arial" w:eastAsia="Arial" w:hAnsi="Arial"/>
                <w:sz w:val="13"/>
                <w:szCs w:val="13"/>
                <w:color w:val="0000FF"/>
                <w:w w:val="91"/>
              </w:rPr>
              <w:t>A</w:t>
            </w:r>
          </w:p>
        </w:tc>
        <w:tc>
          <w:tcPr>
            <w:tcW w:w="600" w:type="dxa"/>
            <w:vAlign w:val="bottom"/>
          </w:tcPr>
          <w:p>
            <w:pPr>
              <w:ind w:left="40"/>
              <w:spacing w:after="0"/>
              <w:rPr>
                <w:sz w:val="20"/>
                <w:szCs w:val="20"/>
                <w:color w:val="auto"/>
              </w:rPr>
            </w:pPr>
            <w:r>
              <w:rPr>
                <w:rFonts w:ascii="Arial" w:cs="Arial" w:eastAsia="Arial" w:hAnsi="Arial"/>
                <w:sz w:val="13"/>
                <w:szCs w:val="13"/>
                <w:color w:val="0000FF"/>
              </w:rPr>
              <w:t>187,500</w:t>
            </w:r>
          </w:p>
        </w:tc>
        <w:tc>
          <w:tcPr>
            <w:tcW w:w="50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ind w:left="60"/>
              <w:spacing w:after="0"/>
              <w:rPr>
                <w:sz w:val="20"/>
                <w:szCs w:val="20"/>
                <w:color w:val="auto"/>
              </w:rPr>
            </w:pPr>
            <w:r>
              <w:rPr>
                <w:rFonts w:ascii="Arial" w:cs="Arial" w:eastAsia="Arial" w:hAnsi="Arial"/>
                <w:sz w:val="13"/>
                <w:szCs w:val="13"/>
                <w:color w:val="0000FF"/>
              </w:rPr>
              <w:t>12/17/2018</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187,500</w:t>
            </w:r>
          </w:p>
        </w:tc>
        <w:tc>
          <w:tcPr>
            <w:tcW w:w="20" w:type="dxa"/>
            <w:vAlign w:val="bottom"/>
          </w:tcPr>
          <w:p>
            <w:pPr>
              <w:spacing w:after="0"/>
              <w:rPr>
                <w:sz w:val="17"/>
                <w:szCs w:val="17"/>
                <w:color w:val="auto"/>
              </w:rPr>
            </w:pPr>
          </w:p>
        </w:tc>
        <w:tc>
          <w:tcPr>
            <w:tcW w:w="720" w:type="dxa"/>
            <w:vAlign w:val="bottom"/>
          </w:tcPr>
          <w:p>
            <w:pPr>
              <w:jc w:val="center"/>
              <w:ind w:right="16"/>
              <w:spacing w:after="0"/>
              <w:rPr>
                <w:sz w:val="20"/>
                <w:szCs w:val="20"/>
                <w:color w:val="auto"/>
              </w:rPr>
            </w:pPr>
            <w:r>
              <w:rPr>
                <w:rFonts w:ascii="Arial" w:cs="Arial" w:eastAsia="Arial" w:hAnsi="Arial"/>
                <w:sz w:val="11"/>
                <w:szCs w:val="11"/>
                <w:color w:val="008000"/>
                <w:w w:val="88"/>
              </w:rPr>
              <w:t>(3)</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312,500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ind w:left="120"/>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28.01</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12/16/2011</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ind w:right="341"/>
              <w:spacing w:after="0" w:line="203"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6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250,000</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12/18/2011</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250,000</w:t>
            </w:r>
          </w:p>
        </w:tc>
        <w:tc>
          <w:tcPr>
            <w:tcW w:w="20" w:type="dxa"/>
            <w:vAlign w:val="bottom"/>
          </w:tcPr>
          <w:p>
            <w:pPr>
              <w:spacing w:after="0"/>
              <w:rPr>
                <w:sz w:val="17"/>
                <w:szCs w:val="17"/>
                <w:color w:val="auto"/>
              </w:rPr>
            </w:pPr>
          </w:p>
        </w:tc>
        <w:tc>
          <w:tcPr>
            <w:tcW w:w="720" w:type="dxa"/>
            <w:vAlign w:val="bottom"/>
          </w:tcPr>
          <w:p>
            <w:pPr>
              <w:jc w:val="center"/>
              <w:ind w:right="16"/>
              <w:spacing w:after="0"/>
              <w:rPr>
                <w:sz w:val="20"/>
                <w:szCs w:val="20"/>
                <w:color w:val="auto"/>
              </w:rPr>
            </w:pPr>
            <w:r>
              <w:rPr>
                <w:rFonts w:ascii="Arial" w:cs="Arial" w:eastAsia="Arial" w:hAnsi="Arial"/>
                <w:sz w:val="11"/>
                <w:szCs w:val="11"/>
                <w:color w:val="008000"/>
                <w:w w:val="88"/>
              </w:rPr>
              <w:t>(3)</w:t>
            </w:r>
          </w:p>
        </w:tc>
        <w:tc>
          <w:tcPr>
            <w:tcW w:w="540" w:type="dxa"/>
            <w:vAlign w:val="bottom"/>
          </w:tcPr>
          <w:p>
            <w:pPr>
              <w:jc w:val="center"/>
              <w:ind w:left="220"/>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ind w:left="120"/>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52.03</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12/16/2011</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ind w:right="341"/>
              <w:spacing w:after="0"/>
              <w:rPr>
                <w:sz w:val="20"/>
                <w:szCs w:val="20"/>
                <w:color w:val="auto"/>
              </w:rPr>
            </w:pPr>
            <w:r>
              <w:rPr>
                <w:rFonts w:ascii="Arial" w:cs="Arial" w:eastAsia="Arial" w:hAnsi="Arial"/>
                <w:sz w:val="13"/>
                <w:szCs w:val="13"/>
                <w:color w:val="0000FF"/>
                <w:w w:val="91"/>
              </w:rPr>
              <w:t>A</w:t>
            </w:r>
          </w:p>
        </w:tc>
        <w:tc>
          <w:tcPr>
            <w:tcW w:w="600" w:type="dxa"/>
            <w:vAlign w:val="bottom"/>
          </w:tcPr>
          <w:p>
            <w:pPr>
              <w:ind w:left="40"/>
              <w:spacing w:after="0"/>
              <w:rPr>
                <w:sz w:val="20"/>
                <w:szCs w:val="20"/>
                <w:color w:val="auto"/>
              </w:rPr>
            </w:pPr>
            <w:r>
              <w:rPr>
                <w:rFonts w:ascii="Arial" w:cs="Arial" w:eastAsia="Arial" w:hAnsi="Arial"/>
                <w:sz w:val="13"/>
                <w:szCs w:val="13"/>
                <w:color w:val="0000FF"/>
              </w:rPr>
              <w:t>160,000</w:t>
            </w:r>
          </w:p>
        </w:tc>
        <w:tc>
          <w:tcPr>
            <w:tcW w:w="50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3"/>
                <w:szCs w:val="13"/>
                <w:color w:val="0000FF"/>
              </w:rPr>
              <w:t>12/16/2021</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160,000</w:t>
            </w:r>
          </w:p>
        </w:tc>
        <w:tc>
          <w:tcPr>
            <w:tcW w:w="20" w:type="dxa"/>
            <w:vAlign w:val="bottom"/>
          </w:tcPr>
          <w:p>
            <w:pPr>
              <w:spacing w:after="0"/>
              <w:rPr>
                <w:sz w:val="17"/>
                <w:szCs w:val="17"/>
                <w:color w:val="auto"/>
              </w:rPr>
            </w:pPr>
          </w:p>
        </w:tc>
        <w:tc>
          <w:tcPr>
            <w:tcW w:w="720" w:type="dxa"/>
            <w:vAlign w:val="bottom"/>
          </w:tcPr>
          <w:p>
            <w:pPr>
              <w:jc w:val="center"/>
              <w:ind w:right="16"/>
              <w:spacing w:after="0"/>
              <w:rPr>
                <w:sz w:val="20"/>
                <w:szCs w:val="20"/>
                <w:color w:val="auto"/>
              </w:rPr>
            </w:pPr>
            <w:r>
              <w:rPr>
                <w:rFonts w:ascii="Arial" w:cs="Arial" w:eastAsia="Arial" w:hAnsi="Arial"/>
                <w:sz w:val="11"/>
                <w:szCs w:val="11"/>
                <w:color w:val="008000"/>
                <w:w w:val="88"/>
              </w:rPr>
              <w:t>(3)</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160,000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8"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4" w:lineRule="exact"/>
        <w:rPr>
          <w:rFonts w:ascii="Arial" w:cs="Arial" w:eastAsia="Arial" w:hAnsi="Arial"/>
          <w:sz w:val="13"/>
          <w:szCs w:val="13"/>
          <w:color w:val="008000"/>
        </w:rPr>
      </w:pPr>
    </w:p>
    <w:p>
      <w:pPr>
        <w:ind w:left="40" w:right="580" w:firstLine="2"/>
        <w:spacing w:after="0" w:line="319"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December 17, 2008, the reporting person was granted an option to purchase 187,500 shares of Common Stock. The option vests, partially or in full, on December 31, 2011, based on the extent to which the company satisfies certain performance criteria during the period ending December 31, 2011. The performance criteria have been met and the option will vest as to all 187,500 shares on December 31, 2011.</w:t>
      </w: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5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Schleifer, Leonard</w:t>
            </w: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12/20/2011</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7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2019-12-18T10:06:45Z</dcterms:created>
  <dcterms:modified xsi:type="dcterms:W3CDTF">2019-12-18T10:06:45Z</dcterms:modified>
</cp:coreProperties>
</file>