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74218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SHOOTER ERIC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5"/>
                <w:szCs w:val="5"/>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400" w:type="dxa"/>
            <w:vAlign w:val="bottom"/>
            <w:tcBorders>
              <w:bottom w:val="single" w:sz="8" w:color="9A9A9A"/>
            </w:tcBorders>
          </w:tcPr>
          <w:p>
            <w:pPr>
              <w:spacing w:after="0" w:line="20" w:lineRule="exact"/>
              <w:rPr>
                <w:sz w:val="1"/>
                <w:szCs w:val="1"/>
                <w:color w:val="auto"/>
              </w:rPr>
            </w:pPr>
          </w:p>
        </w:tc>
        <w:tc>
          <w:tcPr>
            <w:tcW w:w="36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420" w:type="dxa"/>
            <w:vAlign w:val="bottom"/>
          </w:tcPr>
          <w:p>
            <w:pPr>
              <w:spacing w:after="0"/>
              <w:rPr>
                <w:sz w:val="13"/>
                <w:szCs w:val="13"/>
                <w:color w:val="auto"/>
              </w:rPr>
            </w:pPr>
          </w:p>
        </w:tc>
        <w:tc>
          <w:tcPr>
            <w:tcW w:w="1480" w:type="dxa"/>
            <w:vAlign w:val="bottom"/>
            <w:gridSpan w:val="3"/>
          </w:tcPr>
          <w:p>
            <w:pPr>
              <w:ind w:left="24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4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520" w:type="dxa"/>
            <w:vAlign w:val="bottom"/>
            <w:tcBorders>
              <w:top w:val="single" w:sz="8" w:color="2C2C2C"/>
            </w:tcBorders>
          </w:tcPr>
          <w:p>
            <w:pPr>
              <w:spacing w:after="0"/>
              <w:rPr>
                <w:sz w:val="13"/>
                <w:szCs w:val="13"/>
                <w:color w:val="auto"/>
              </w:rPr>
            </w:pPr>
          </w:p>
        </w:tc>
        <w:tc>
          <w:tcPr>
            <w:tcW w:w="18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ind w:left="160"/>
              <w:spacing w:after="0" w:line="115"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ind w:left="28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6"/>
          </w:tcPr>
          <w:p>
            <w:pPr>
              <w:spacing w:after="0"/>
              <w:rPr>
                <w:sz w:val="20"/>
                <w:szCs w:val="20"/>
                <w:color w:val="auto"/>
              </w:rPr>
            </w:pPr>
            <w:r>
              <w:rPr>
                <w:rFonts w:ascii="Arial" w:cs="Arial" w:eastAsia="Arial" w:hAnsi="Arial"/>
                <w:sz w:val="18"/>
                <w:szCs w:val="18"/>
                <w:color w:val="0000FF"/>
              </w:rPr>
              <w:t>777 OLD SAW MILL RIVER ROAD</w:t>
            </w:r>
          </w:p>
        </w:tc>
        <w:tc>
          <w:tcPr>
            <w:tcW w:w="1660" w:type="dxa"/>
            <w:vAlign w:val="bottom"/>
            <w:gridSpan w:val="6"/>
          </w:tcPr>
          <w:p>
            <w:pPr>
              <w:ind w:left="240"/>
              <w:spacing w:after="0"/>
              <w:rPr>
                <w:sz w:val="20"/>
                <w:szCs w:val="20"/>
                <w:color w:val="auto"/>
              </w:rPr>
            </w:pPr>
            <w:r>
              <w:rPr>
                <w:rFonts w:ascii="Arial" w:cs="Arial" w:eastAsia="Arial" w:hAnsi="Arial"/>
                <w:sz w:val="18"/>
                <w:szCs w:val="18"/>
                <w:color w:val="0000FF"/>
              </w:rPr>
              <w:t>05/07/2003</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gridSpan w:val="3"/>
          </w:tcPr>
          <w:p>
            <w:pPr>
              <w:spacing w:after="0"/>
              <w:rPr>
                <w:sz w:val="9"/>
                <w:szCs w:val="9"/>
                <w:color w:val="auto"/>
              </w:rPr>
            </w:pPr>
          </w:p>
        </w:tc>
        <w:tc>
          <w:tcPr>
            <w:tcW w:w="1900" w:type="dxa"/>
            <w:vAlign w:val="bottom"/>
            <w:tcBorders>
              <w:bottom w:val="single" w:sz="8" w:color="2C2C2C"/>
            </w:tcBorders>
            <w:gridSpan w:val="4"/>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140" w:type="dxa"/>
            <w:vAlign w:val="bottom"/>
            <w:tcBorders>
              <w:bottom w:val="single" w:sz="8" w:color="2C2C2C"/>
            </w:tcBorders>
            <w:gridSpan w:val="7"/>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gridSpan w:val="8"/>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420" w:type="dxa"/>
            <w:vAlign w:val="bottom"/>
          </w:tcPr>
          <w:p>
            <w:pPr>
              <w:spacing w:after="0"/>
              <w:rPr>
                <w:sz w:val="15"/>
                <w:szCs w:val="15"/>
                <w:color w:val="auto"/>
              </w:rPr>
            </w:pPr>
          </w:p>
        </w:tc>
        <w:tc>
          <w:tcPr>
            <w:tcW w:w="1480" w:type="dxa"/>
            <w:vAlign w:val="bottom"/>
            <w:gridSpan w:val="3"/>
            <w:vMerge w:val="restart"/>
          </w:tcPr>
          <w:p>
            <w:pPr>
              <w:ind w:left="24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190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9"/>
          </w:tcPr>
          <w:p>
            <w:pPr>
              <w:ind w:left="4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6"/>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6"/>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9"/>
          </w:tcPr>
          <w:p>
            <w:pPr>
              <w:ind w:left="6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Class A</w:t>
            </w:r>
          </w:p>
        </w:tc>
        <w:tc>
          <w:tcPr>
            <w:tcW w:w="420" w:type="dxa"/>
            <w:vAlign w:val="bottom"/>
            <w:vMerge w:val="restart"/>
          </w:tcPr>
          <w:p>
            <w:pPr>
              <w:ind w:left="28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400" w:type="dxa"/>
            <w:vAlign w:val="bottom"/>
            <w:vMerge w:val="restart"/>
          </w:tcPr>
          <w:p>
            <w:pPr>
              <w:jc w:val="right"/>
              <w:ind w:right="216"/>
              <w:spacing w:after="0"/>
              <w:rPr>
                <w:sz w:val="20"/>
                <w:szCs w:val="20"/>
                <w:color w:val="auto"/>
              </w:rPr>
            </w:pPr>
            <w:r>
              <w:rPr>
                <w:rFonts w:ascii="Arial" w:cs="Arial" w:eastAsia="Arial" w:hAnsi="Arial"/>
                <w:sz w:val="11"/>
                <w:szCs w:val="11"/>
                <w:color w:val="008000"/>
                <w:w w:val="74"/>
              </w:rPr>
              <w:t>(2)</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4"/>
                <w:szCs w:val="14"/>
                <w:color w:val="0000FF"/>
              </w:rPr>
              <w:t>05/07/2003</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vMerge w:val="restart"/>
          </w:tcPr>
          <w:p>
            <w:pPr>
              <w:ind w:left="80"/>
              <w:spacing w:after="0"/>
              <w:rPr>
                <w:sz w:val="20"/>
                <w:szCs w:val="20"/>
                <w:color w:val="auto"/>
              </w:rPr>
            </w:pPr>
            <w:r>
              <w:rPr>
                <w:rFonts w:ascii="Arial" w:cs="Arial" w:eastAsia="Arial" w:hAnsi="Arial"/>
                <w:sz w:val="14"/>
                <w:szCs w:val="14"/>
                <w:color w:val="0000FF"/>
              </w:rPr>
              <w:t>G</w:t>
            </w:r>
          </w:p>
        </w:tc>
        <w:tc>
          <w:tcPr>
            <w:tcW w:w="940" w:type="dxa"/>
            <w:vAlign w:val="bottom"/>
            <w:vMerge w:val="restart"/>
          </w:tcPr>
          <w:p>
            <w:pPr>
              <w:ind w:left="500"/>
              <w:spacing w:after="0"/>
              <w:rPr>
                <w:sz w:val="20"/>
                <w:szCs w:val="20"/>
                <w:color w:val="auto"/>
              </w:rPr>
            </w:pPr>
            <w:r>
              <w:rPr>
                <w:rFonts w:ascii="Arial" w:cs="Arial" w:eastAsia="Arial" w:hAnsi="Arial"/>
                <w:sz w:val="14"/>
                <w:szCs w:val="14"/>
                <w:color w:val="0000FF"/>
              </w:rPr>
              <w:t>3,000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6.72</w:t>
            </w:r>
          </w:p>
        </w:tc>
        <w:tc>
          <w:tcPr>
            <w:tcW w:w="620" w:type="dxa"/>
            <w:vAlign w:val="bottom"/>
            <w:vMerge w:val="restart"/>
          </w:tcPr>
          <w:p>
            <w:pPr>
              <w:ind w:left="240"/>
              <w:spacing w:after="0"/>
              <w:rPr>
                <w:sz w:val="20"/>
                <w:szCs w:val="20"/>
                <w:color w:val="auto"/>
              </w:rPr>
            </w:pPr>
            <w:r>
              <w:rPr>
                <w:rFonts w:ascii="Arial" w:cs="Arial" w:eastAsia="Arial" w:hAnsi="Arial"/>
                <w:sz w:val="14"/>
                <w:szCs w:val="14"/>
                <w:color w:val="0000FF"/>
                <w:w w:val="83"/>
              </w:rPr>
              <w:t>79,911</w:t>
            </w:r>
          </w:p>
        </w:tc>
        <w:tc>
          <w:tcPr>
            <w:tcW w:w="280" w:type="dxa"/>
            <w:vAlign w:val="bottom"/>
          </w:tcPr>
          <w:p>
            <w:pPr>
              <w:spacing w:after="0"/>
              <w:rPr>
                <w:sz w:val="16"/>
                <w:szCs w:val="16"/>
                <w:color w:val="auto"/>
              </w:rPr>
            </w:pPr>
          </w:p>
        </w:tc>
        <w:tc>
          <w:tcPr>
            <w:tcW w:w="70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860" w:type="dxa"/>
            <w:vAlign w:val="bottom"/>
            <w:gridSpan w:val="4"/>
            <w:vMerge w:val="restart"/>
          </w:tcPr>
          <w:p>
            <w:pPr>
              <w:ind w:left="140"/>
              <w:spacing w:after="0"/>
              <w:rPr>
                <w:sz w:val="20"/>
                <w:szCs w:val="20"/>
                <w:color w:val="auto"/>
              </w:rPr>
            </w:pPr>
            <w:r>
              <w:rPr>
                <w:rFonts w:ascii="Arial" w:cs="Arial" w:eastAsia="Arial" w:hAnsi="Arial"/>
                <w:sz w:val="14"/>
                <w:szCs w:val="14"/>
                <w:color w:val="0000FF"/>
              </w:rPr>
              <w:t>by Trust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tcPr>
          <w:p>
            <w:pPr>
              <w:ind w:left="60"/>
              <w:spacing w:after="0" w:line="68" w:lineRule="exact"/>
              <w:rPr>
                <w:sz w:val="20"/>
                <w:szCs w:val="20"/>
                <w:color w:val="auto"/>
              </w:rPr>
            </w:pPr>
            <w:r>
              <w:rPr>
                <w:rFonts w:ascii="Arial" w:cs="Arial" w:eastAsia="Arial" w:hAnsi="Arial"/>
                <w:sz w:val="6"/>
                <w:szCs w:val="6"/>
                <w:color w:val="0000FF"/>
              </w:rPr>
              <w:t>Stock</w:t>
            </w:r>
            <w:r>
              <w:rPr>
                <w:rFonts w:ascii="Arial" w:cs="Arial" w:eastAsia="Arial" w:hAnsi="Arial"/>
                <w:sz w:val="7"/>
                <w:szCs w:val="7"/>
                <w:color w:val="008000"/>
                <w:vertAlign w:val="superscript"/>
              </w:rPr>
              <w:t>(1)</w:t>
            </w:r>
          </w:p>
        </w:tc>
        <w:tc>
          <w:tcPr>
            <w:tcW w:w="4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gridSpan w:val="2"/>
          </w:tcPr>
          <w:p>
            <w:pPr>
              <w:ind w:left="160"/>
              <w:spacing w:after="0" w:line="68" w:lineRule="exact"/>
              <w:rPr>
                <w:sz w:val="20"/>
                <w:szCs w:val="20"/>
                <w:color w:val="auto"/>
              </w:rPr>
            </w:pPr>
            <w:r>
              <w:rPr>
                <w:rFonts w:ascii="Arial" w:cs="Arial" w:eastAsia="Arial" w:hAnsi="Arial"/>
                <w:sz w:val="7"/>
                <w:szCs w:val="7"/>
                <w:color w:val="0000FF"/>
              </w:rPr>
              <w:t>Stock</w:t>
            </w: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4"/>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Gift of Class A stock from trust to daughter.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 exercise date, exercise price, sales price and expiration date are not applicable in this case.</w:t>
      </w:r>
    </w:p>
    <w:p>
      <w:pPr>
        <w:spacing w:after="0" w:line="1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By: /s/**Stuart Kolinski For:</w:t>
      </w:r>
      <w:r>
        <w:rPr>
          <w:sz w:val="20"/>
          <w:szCs w:val="20"/>
          <w:color w:val="auto"/>
        </w:rPr>
        <w:tab/>
      </w:r>
      <w:r>
        <w:rPr>
          <w:rFonts w:ascii="Arial" w:cs="Arial" w:eastAsia="Arial" w:hAnsi="Arial"/>
          <w:sz w:val="23"/>
          <w:szCs w:val="23"/>
          <w:color w:val="0000FF"/>
          <w:vertAlign w:val="subscript"/>
        </w:rPr>
        <w:t>03/19/2004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97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/s/**Eric M. Shooter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321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218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Alicia Aumand, Beverly Dubs, Stuart Kolinski, Murray Goldberg, and Douglas McCorkle signing singly, the undersigned's true and lawful attorney-in-fact to:</w:t>
      </w:r>
    </w:p>
    <w:p>
      <w:pPr>
        <w:spacing w:after="0" w:line="200" w:lineRule="exact"/>
        <w:rPr>
          <w:sz w:val="20"/>
          <w:szCs w:val="20"/>
          <w:color w:val="auto"/>
        </w:rPr>
      </w:pPr>
    </w:p>
    <w:p>
      <w:pPr>
        <w:spacing w:after="0" w:line="210" w:lineRule="exact"/>
        <w:rPr>
          <w:sz w:val="20"/>
          <w:szCs w:val="20"/>
          <w:color w:val="auto"/>
        </w:rPr>
      </w:pPr>
    </w:p>
    <w:p>
      <w:pPr>
        <w:ind w:right="199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1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393"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______ day of December, 2002.</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*/s/Eric M. Shooter</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Eric M. Shooter</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547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2019-12-18T10:21:37Z</dcterms:created>
  <dcterms:modified xsi:type="dcterms:W3CDTF">2019-12-18T10:21:37Z</dcterms:modified>
</cp:coreProperties>
</file>