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Landry Robert E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529.79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25,364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540.7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25,331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542.25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548.99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550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551.38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25,179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553.85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25,117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556.43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558.63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24,995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559.25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24,840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560.31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561.96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24,516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562.77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563.63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565.77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36,873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04/17/2020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555.82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27,623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562.71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563.74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27,363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564.76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565.52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566.44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25,177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567.76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568.11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24,937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569.22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24,871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571.65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572.42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573.4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-7532370</wp:posOffset>
            </wp:positionV>
            <wp:extent cx="7033895" cy="7770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77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7033895" cy="28905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890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09/09/2023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12,500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4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89 shares of Company stock on April 17, 2020 at prices ranging from $558.61 to $558.67.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155 shares of Company stock on April 17, 2020 at prices ranging from $559.21 to $559.39.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232 shares of Company stock on April 17, 2020 at prices ranging from $560.02 to $560.87.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92 shares of Company stock on April 17, 2020 at prices ranging from $561.92 to $561.98.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66 shares of Company stock on April 17, 2020 at prices ranging from $563.39 to $563.87. Upon request by the Commission staff, the Company, or a security holder of the Company, the reporting person will provide full information regarding the number of shares sold by the reporting person on April 17,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225 shares of Company stock on April 20, 2020 at prices ranging from $563.56 to $563.90.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340 shares of Company stock on April 20, 2020 at prices ranging from $564.14 to $564.97.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2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902 shares of Company stock on April 20, 2020 at prices ranging from $565.05 to $565.91.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944 shares of Company stock on April 20, 2020 at prices ranging from $566.01 to $566.97.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0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126 shares of Company stock on April 20, 2020 at prices ranging from $568.10 to $568.17.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66 shares of Company stock on April 20, 2020 at prices ranging from $569.10 to $569.33.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64 shares of Company stock on April 20, 2020 at prices ranging from $572.19 to $572.48.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320 shares of Company stock on April 20, 2020 at prices ranging from $573.01 to $573.75. Upon request by the Commission staff, the Company, or a security holder of the Company, the reporting person will provide full information regarding the number of shares sold by the reporting person on April 20,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04/20/2020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4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2020-04-20T18:30:31Z</dcterms:created>
  <dcterms:modified xsi:type="dcterms:W3CDTF">2020-04-20T18:30:31Z</dcterms:modified>
</cp:coreProperties>
</file>