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Fenimore Christopher R.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478.77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14,234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479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482.09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14,045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483.58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484.14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488.76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489.48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491.65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492.45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493.24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494.16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13,097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30.63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-7544435</wp:posOffset>
            </wp:positionV>
            <wp:extent cx="7033260" cy="7684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68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124 shares of Company stock on April 1, 2020 at prices ranging from $483.35 to $483.79.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137 shares of Company stock on April 1, 2020 at prices ranging from $488.57 to $488.94.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201 shares of Company stock on April 1, 2020 at prices ranging from $489.17 to $489.85.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134 shares of Company stock on April 1, 2020 at prices ranging from $492.07 to $492.82.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firstLine="3"/>
        <w:spacing w:after="0" w:line="293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174 shares of Company stock on April 1, 2020 at prices ranging from $493.14 to $493.49. Upon request by the Commission staff, the Company, or a security holder of the Company, the reporting person will provide full information regarding the number of shares sold by the reporting person on April 1, 2020 at each separate price.</w:t>
      </w: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/s/**Christopher R. Fenimore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200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00"/>
      </w:cols>
      <w:pgMar w:left="500" w:top="124" w:right="6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2020-04-03T15:06:53Z</dcterms:created>
  <dcterms:modified xsi:type="dcterms:W3CDTF">2020-04-03T15:06:53Z</dcterms:modified>
</cp:coreProperties>
</file>