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15, 2010 (November 12,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23495</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Borders>
              <w:bottom w:val="single" w:sz="8" w:color="auto"/>
            </w:tcBorders>
            <w:gridSpan w:val="2"/>
          </w:tcPr>
          <w:p>
            <w:pPr>
              <w:jc w:val="center"/>
              <w:ind w:left="692"/>
              <w:spacing w:after="0"/>
              <w:rPr>
                <w:sz w:val="20"/>
                <w:szCs w:val="20"/>
                <w:color w:val="auto"/>
              </w:rPr>
            </w:pPr>
            <w:r>
              <w:rPr>
                <w:rFonts w:ascii="Arial" w:cs="Arial" w:eastAsia="Arial" w:hAnsi="Arial"/>
                <w:sz w:val="18"/>
                <w:szCs w:val="18"/>
                <w:b w:val="1"/>
                <w:bCs w:val="1"/>
                <w:color w:val="auto"/>
                <w:w w:val="90"/>
              </w:rPr>
              <w:t>New York</w:t>
            </w: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1420"/>
              <w:spacing w:after="0"/>
              <w:rPr>
                <w:sz w:val="20"/>
                <w:szCs w:val="20"/>
                <w:color w:val="auto"/>
              </w:rPr>
            </w:pPr>
            <w:r>
              <w:rPr>
                <w:rFonts w:ascii="Arial" w:cs="Arial" w:eastAsia="Arial" w:hAnsi="Arial"/>
                <w:sz w:val="18"/>
                <w:szCs w:val="18"/>
                <w:b w:val="1"/>
                <w:bCs w:val="1"/>
                <w:color w:val="auto"/>
              </w:rPr>
              <w:t>13-3444607</w:t>
            </w:r>
          </w:p>
        </w:tc>
      </w:tr>
      <w:tr>
        <w:trPr>
          <w:trHeight w:val="228"/>
        </w:trPr>
        <w:tc>
          <w:tcPr>
            <w:tcW w:w="2880" w:type="dxa"/>
            <w:vAlign w:val="bottom"/>
            <w:gridSpan w:val="2"/>
          </w:tcPr>
          <w:p>
            <w:pPr>
              <w:jc w:val="center"/>
              <w:ind w:left="712"/>
              <w:spacing w:after="0"/>
              <w:rPr>
                <w:sz w:val="20"/>
                <w:szCs w:val="20"/>
                <w:color w:val="auto"/>
              </w:rPr>
            </w:pPr>
            <w:r>
              <w:rPr>
                <w:rFonts w:ascii="Arial" w:cs="Arial" w:eastAsia="Arial" w:hAnsi="Arial"/>
                <w:sz w:val="18"/>
                <w:szCs w:val="18"/>
                <w:color w:val="auto"/>
                <w:w w:val="90"/>
              </w:rPr>
              <w:t>(State or other jurisdiction of</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2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(Commission File No.)</w:t>
            </w:r>
          </w:p>
        </w:tc>
        <w:tc>
          <w:tcPr>
            <w:tcW w:w="318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2880" w:type="dxa"/>
            <w:vAlign w:val="bottom"/>
            <w:gridSpan w:val="2"/>
          </w:tcPr>
          <w:p>
            <w:pPr>
              <w:jc w:val="center"/>
              <w:ind w:left="692"/>
              <w:spacing w:after="0"/>
              <w:rPr>
                <w:sz w:val="20"/>
                <w:szCs w:val="20"/>
                <w:color w:val="auto"/>
              </w:rPr>
            </w:pPr>
            <w:r>
              <w:rPr>
                <w:rFonts w:ascii="Arial" w:cs="Arial" w:eastAsia="Arial" w:hAnsi="Arial"/>
                <w:sz w:val="18"/>
                <w:szCs w:val="18"/>
                <w:color w:val="auto"/>
                <w:w w:val="91"/>
              </w:rPr>
              <w:t>Incorporation)</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95"/>
        </w:trPr>
        <w:tc>
          <w:tcPr>
            <w:tcW w:w="23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left="21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360" w:type="dxa"/>
            <w:vAlign w:val="bottom"/>
            <w:gridSpan w:val="5"/>
          </w:tcPr>
          <w:p>
            <w:pPr>
              <w:jc w:val="center"/>
              <w:ind w:left="212"/>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95"/>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tcBorders>
              <w:bottom w:val="single" w:sz="8" w:color="auto"/>
            </w:tcBorders>
            <w:gridSpan w:val="3"/>
          </w:tcPr>
          <w:p>
            <w:pPr>
              <w:jc w:val="center"/>
              <w:ind w:left="992"/>
              <w:spacing w:after="0"/>
              <w:rPr>
                <w:sz w:val="20"/>
                <w:szCs w:val="20"/>
                <w:color w:val="auto"/>
              </w:rPr>
            </w:pPr>
            <w:r>
              <w:rPr>
                <w:rFonts w:ascii="Arial" w:cs="Arial" w:eastAsia="Arial" w:hAnsi="Arial"/>
                <w:sz w:val="18"/>
                <w:szCs w:val="18"/>
                <w:b w:val="1"/>
                <w:bCs w:val="1"/>
                <w:color w:val="auto"/>
                <w:w w:val="89"/>
              </w:rPr>
              <w:t>(914) 347-7000</w:t>
            </w: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580" w:type="dxa"/>
            <w:vAlign w:val="bottom"/>
            <w:gridSpan w:val="4"/>
          </w:tcPr>
          <w:p>
            <w:pPr>
              <w:jc w:val="center"/>
              <w:ind w:right="480"/>
              <w:spacing w:after="0"/>
              <w:rPr>
                <w:sz w:val="20"/>
                <w:szCs w:val="20"/>
                <w:color w:val="auto"/>
              </w:rPr>
            </w:pPr>
            <w:r>
              <w:rPr>
                <w:rFonts w:ascii="Arial" w:cs="Arial" w:eastAsia="Arial" w:hAnsi="Arial"/>
                <w:sz w:val="18"/>
                <w:szCs w:val="18"/>
                <w:color w:val="auto"/>
                <w:w w:val="87"/>
              </w:rPr>
              <w:t>(Registrant's telephone number, including area code)</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250"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4"/>
          <w:szCs w:val="14"/>
          <w:color w:val="auto"/>
        </w:rPr>
      </w:pPr>
    </w:p>
    <w:p>
      <w:pPr>
        <w:ind w:left="380" w:hanging="372"/>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4"/>
          <w:szCs w:val="14"/>
          <w:color w:val="auto"/>
        </w:rPr>
      </w:pPr>
    </w:p>
    <w:p>
      <w:pPr>
        <w:ind w:left="380" w:hanging="372"/>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4"/>
          <w:szCs w:val="14"/>
          <w:color w:val="auto"/>
        </w:rPr>
      </w:pPr>
    </w:p>
    <w:p>
      <w:pPr>
        <w:ind w:left="380" w:hanging="372"/>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ind w:left="760" w:right="40" w:hanging="755"/>
        <w:spacing w:after="0" w:line="275" w:lineRule="auto"/>
        <w:rPr>
          <w:sz w:val="20"/>
          <w:szCs w:val="20"/>
          <w:color w:val="auto"/>
        </w:rPr>
      </w:pPr>
      <w:r>
        <w:rPr>
          <w:rFonts w:ascii="Arial" w:cs="Arial" w:eastAsia="Arial" w:hAnsi="Arial"/>
          <w:sz w:val="18"/>
          <w:szCs w:val="18"/>
          <w:b w:val="1"/>
          <w:bCs w:val="1"/>
          <w:u w:val="single" w:color="auto"/>
          <w:color w:val="auto"/>
        </w:rPr>
        <w:t>Item 5.02</w:t>
      </w:r>
      <w:r>
        <w:rPr>
          <w:rFonts w:ascii="Arial" w:cs="Arial" w:eastAsia="Arial" w:hAnsi="Arial"/>
          <w:sz w:val="18"/>
          <w:szCs w:val="18"/>
          <w:b w:val="1"/>
          <w:bCs w:val="1"/>
          <w:color w:val="auto"/>
        </w:rPr>
        <w:t xml:space="preserve"> Departure of Directors or Certain Officers; Election of Directors; Appointment of Certain Officers; Compensatory Arrangements of Certain Officers.</w:t>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 Election of Directors</w:t>
      </w:r>
    </w:p>
    <w:p>
      <w:pPr>
        <w:spacing w:after="0" w:line="279"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On November 12, 2010, the Board of Directors of Regeneron Pharmaceuticals, Inc. appointed Ms. Christine A. Poon as a director of Regeneron, effective immediately. Ms. Poon will serve on the Board’s Compensation Committee and Corporate Governance Committee.</w:t>
      </w:r>
    </w:p>
    <w:p>
      <w:pPr>
        <w:spacing w:after="0" w:line="240" w:lineRule="exact"/>
        <w:rPr>
          <w:sz w:val="20"/>
          <w:szCs w:val="20"/>
          <w:color w:val="auto"/>
        </w:rPr>
      </w:pPr>
    </w:p>
    <w:p>
      <w:pPr>
        <w:ind w:right="420" w:firstLine="270"/>
        <w:spacing w:after="0" w:line="268" w:lineRule="auto"/>
        <w:rPr>
          <w:sz w:val="20"/>
          <w:szCs w:val="20"/>
          <w:color w:val="auto"/>
        </w:rPr>
      </w:pPr>
      <w:r>
        <w:rPr>
          <w:rFonts w:ascii="Arial" w:cs="Arial" w:eastAsia="Arial" w:hAnsi="Arial"/>
          <w:sz w:val="18"/>
          <w:szCs w:val="18"/>
          <w:color w:val="auto"/>
        </w:rPr>
        <w:t>Ms. Poon currently serves as dean of Ohio State University’s Fisher College of Business. She was formerly Vice Chairman of the Board of Directors of Johnson &amp; Johnson and Worldwide Chairman of the Johnson &amp; Johnson Pharmaceuticals Group.</w:t>
      </w:r>
    </w:p>
    <w:p>
      <w:pPr>
        <w:spacing w:after="0" w:line="240"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As a Regeneron director, Ms. Poon is entitled to receive an annual cash retainer of $15,000, and an annual fee of $5,000 for each Board committee on which she serves, in each case, to be prorated in 2010. In addition, as a director, she will receive a fee of $5,000 for each regular board meeting attended in person, or, once a year, by telephone or videoconference. Upon her election, Ms. Poon received a grant of stock options to purchase 25,000 shares of Regeneron common stock, having an exercise price of $25.45 per share, the fair market value (average of high and low prices) on the date of grant of November 12, 2010. Thereafter, pursuant to the terms of our Amended and Restated 2000 Long-Term Incentive Plan, she will receive an automatic grant of a stock option to purchase 15,000 shares of Regeneron common stock on the first business day of each year, with an exercise price equal to the fair market value of a share of Regeneron common stock on the date of grant. Both the inaugural stock options and each annual stock option grant vest in three equal installments over three years, subject to continued service on the board, and expire ten years following the date of grant.</w:t>
      </w:r>
    </w:p>
    <w:p>
      <w:pPr>
        <w:spacing w:after="0" w:line="2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copy of the press release announcing Ms. Poon’s appointment is filed as Exhibit 99.1 to this Current Report on Form 8-K.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15, 2010 announcing the appointment of Ms. Christine A. Poon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Date: November 15, 2010</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19685</wp:posOffset>
            </wp:positionV>
            <wp:extent cx="3961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3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Stuart Kolinski</w:t>
      </w:r>
    </w:p>
    <w:p>
      <w:pPr>
        <w:spacing w:after="0" w:line="3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ind w:left="5240"/>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063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15, 2010 announcing the appointment of Ms. Christine A. Poon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98120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12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0E4CBA"/>
        </w:rPr>
        <w:t>Christine A. Poon Elected to Regeneron Board of Directors</w:t>
      </w:r>
    </w:p>
    <w:p>
      <w:pPr>
        <w:spacing w:after="0" w:line="265"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 xml:space="preserve">Tarrytown, NY (November 15, 2010) </w:t>
      </w:r>
      <w:r>
        <w:rPr>
          <w:rFonts w:ascii="Arial" w:cs="Arial" w:eastAsia="Arial" w:hAnsi="Arial"/>
          <w:sz w:val="16"/>
          <w:szCs w:val="16"/>
          <w:color w:val="auto"/>
        </w:rPr>
        <w:t>--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announced that it has elected Christine A. Poon to fill a new</w:t>
      </w:r>
      <w:r>
        <w:rPr>
          <w:rFonts w:ascii="Arial" w:cs="Arial" w:eastAsia="Arial" w:hAnsi="Arial"/>
          <w:sz w:val="16"/>
          <w:szCs w:val="16"/>
          <w:b w:val="1"/>
          <w:bCs w:val="1"/>
          <w:color w:val="auto"/>
        </w:rPr>
        <w:t xml:space="preserve"> </w:t>
      </w:r>
      <w:r>
        <w:rPr>
          <w:rFonts w:ascii="Arial" w:cs="Arial" w:eastAsia="Arial" w:hAnsi="Arial"/>
          <w:sz w:val="16"/>
          <w:szCs w:val="16"/>
          <w:color w:val="auto"/>
        </w:rPr>
        <w:t>seat on its expanded Board of Directors. Ms. Poon currently serves as dean of Ohio State University’s Fisher College of Business. She was formerly Vice Chairman of the Board of Directors of Johnson &amp; Johnson and Worldwide Chairman of the Johnson &amp; Johnson Pharmaceuticals Group.</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“Chris brings an incredibly important commercial perspective and deep strategic and operational knowledge of the pharmaceutical industry to our Board,” said P. Roy Vagelos, M.D., Chairman of Regeneron’s Board of Directors. “With our pipeline of therapeutic candidates, including several in late-stage clinical trials, we are certain to benefit from Chris’ significant experience within the pharmaceutical industry.”</w:t>
      </w:r>
    </w:p>
    <w:p>
      <w:pPr>
        <w:spacing w:after="0" w:line="2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“Throughout my career I have enjoyed the thrill of translating basic research ideas into products and services that could make a real difference to global health and wellness,” said Chris Poon. “I am excited to be joining the Regeneron Board to help them achieve their mission of discovering, developing, and commercializing medicines for serious medical conditions.”</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“Now is an exciting time in Regeneron’s history as we await the results of several large Phase 3 programs,” said Leonard S. Schleifer, M.D., Ph.D. “Chris’ vision and leadership helped shape one of the pre-eminent pharmaceutical companies, Johnson &amp; Johnson, and we look forward to her bringing her expertise to our Board.”</w:t>
      </w:r>
    </w:p>
    <w:p>
      <w:pPr>
        <w:spacing w:after="0" w:line="22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Ms. Poon became dean of the Fisher College of Business in April 2009. Prior to joining Ohio State, Ms. Poon had a distinguished career in the pharmaceutical industry. In her 10 years at Johnson &amp; Johnson, Ms. Poon’s responsibilities included managing the pharmaceutical, consumer pharmaceutical, and nutritional businesses, in addition to overseeing the pharmaceutical research pipeline. Prior to joining Johnson &amp; Johnson, Ms. Poon spent 15 years at Bristol-Myers Squibb, where she held senior leadership positions including president of international medicines and president of medical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ind w:right="220"/>
        <w:spacing w:after="0" w:line="332" w:lineRule="auto"/>
        <w:rPr>
          <w:sz w:val="20"/>
          <w:szCs w:val="20"/>
          <w:color w:val="auto"/>
        </w:rPr>
      </w:pPr>
      <w:r>
        <w:rPr>
          <w:rFonts w:ascii="Arial" w:cs="Arial" w:eastAsia="Arial" w:hAnsi="Arial"/>
          <w:sz w:val="16"/>
          <w:szCs w:val="16"/>
          <w:color w:val="auto"/>
        </w:rPr>
        <w:t>Ms. Poon also is on the Board of Directors of Prudential Financial, Inc. and the Supervisory Board of Royal Philips Electronics of Netherlands. She was named Business Leader of the Future by CNBC/Wall Street Journal in 2005 and consistently has been listed among Forbes' 100 Most Powerful Women in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 t www.regeneron.com.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This news release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Astellas, the sanof i-aventis Group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2009 and Form 10-Q for the quarter ended September 30, 2010. Regeneron does not undertake any obligation to update publicly any forward-looking statement, whether as a result of new information, future events, or otherwise, unless required by law.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color w:val="auto"/>
              </w:rPr>
              <w:t>###</w:t>
            </w:r>
          </w:p>
        </w:tc>
      </w:tr>
      <w:tr>
        <w:trPr>
          <w:trHeight w:val="459"/>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440" w:type="dxa"/>
            <w:vAlign w:val="bottom"/>
          </w:tcPr>
          <w:p>
            <w:pPr>
              <w:spacing w:after="0"/>
              <w:rPr>
                <w:sz w:val="24"/>
                <w:szCs w:val="24"/>
                <w:color w:val="auto"/>
              </w:rPr>
            </w:pPr>
          </w:p>
        </w:tc>
      </w:tr>
      <w:tr>
        <w:trPr>
          <w:trHeight w:val="473"/>
        </w:trPr>
        <w:tc>
          <w:tcPr>
            <w:tcW w:w="4000" w:type="dxa"/>
            <w:vAlign w:val="bottom"/>
          </w:tcPr>
          <w:p>
            <w:pPr>
              <w:spacing w:after="0"/>
              <w:rPr>
                <w:sz w:val="20"/>
                <w:szCs w:val="20"/>
                <w:color w:val="auto"/>
              </w:rPr>
            </w:pPr>
            <w:r>
              <w:rPr>
                <w:rFonts w:ascii="Arial" w:cs="Arial" w:eastAsia="Arial" w:hAnsi="Arial"/>
                <w:sz w:val="18"/>
                <w:szCs w:val="18"/>
                <w:color w:val="auto"/>
              </w:rPr>
              <w:t>Michael Aberman, M.D.</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 Dworkin</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1660"/>
              <w:spacing w:after="0"/>
              <w:rPr>
                <w:sz w:val="20"/>
                <w:szCs w:val="20"/>
                <w:color w:val="auto"/>
              </w:rPr>
            </w:pPr>
            <w:r>
              <w:rPr>
                <w:rFonts w:ascii="Arial" w:cs="Arial" w:eastAsia="Arial" w:hAnsi="Arial"/>
                <w:sz w:val="18"/>
                <w:szCs w:val="18"/>
                <w:color w:val="auto"/>
              </w:rPr>
              <w:t>Corporate Communications</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914.345.7799</w:t>
            </w:r>
          </w:p>
        </w:tc>
        <w:tc>
          <w:tcPr>
            <w:tcW w:w="7440" w:type="dxa"/>
            <w:vAlign w:val="bottom"/>
          </w:tcPr>
          <w:p>
            <w:pPr>
              <w:ind w:left="1660"/>
              <w:spacing w:after="0"/>
              <w:rPr>
                <w:sz w:val="20"/>
                <w:szCs w:val="20"/>
                <w:color w:val="auto"/>
              </w:rPr>
            </w:pPr>
            <w:r>
              <w:rPr>
                <w:rFonts w:ascii="Arial" w:cs="Arial" w:eastAsia="Arial" w:hAnsi="Arial"/>
                <w:sz w:val="18"/>
                <w:szCs w:val="18"/>
                <w:color w:val="auto"/>
              </w:rPr>
              <w:t>914.345.7800</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peter.dworkin@regeneron.com</w:t>
            </w:r>
          </w:p>
        </w:tc>
      </w:tr>
      <w:tr>
        <w:trPr>
          <w:trHeight w:val="377"/>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c"/>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2019-12-10T09:41:59Z</dcterms:created>
  <dcterms:modified xsi:type="dcterms:W3CDTF">2019-12-10T09:41:59Z</dcterms:modified>
</cp:coreProperties>
</file>