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January 21, 2003 (January 7, 2003)</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REGENERON PHARMACEUTICALS,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ind w:left="1060"/>
              <w:spacing w:after="0"/>
              <w:rPr>
                <w:sz w:val="20"/>
                <w:szCs w:val="20"/>
                <w:color w:val="auto"/>
              </w:rPr>
            </w:pPr>
            <w:r>
              <w:rPr>
                <w:rFonts w:ascii="Courier New" w:cs="Courier New" w:eastAsia="Courier New" w:hAnsi="Courier New"/>
                <w:sz w:val="18"/>
                <w:szCs w:val="18"/>
                <w:color w:val="auto"/>
              </w:rPr>
              <w:t>NEW YORK</w:t>
            </w:r>
          </w:p>
        </w:tc>
        <w:tc>
          <w:tcPr>
            <w:tcW w:w="2260" w:type="dxa"/>
            <w:vAlign w:val="bottom"/>
          </w:tcPr>
          <w:p>
            <w:pPr>
              <w:ind w:left="460"/>
              <w:spacing w:after="0"/>
              <w:rPr>
                <w:sz w:val="20"/>
                <w:szCs w:val="20"/>
                <w:color w:val="auto"/>
              </w:rPr>
            </w:pPr>
            <w:r>
              <w:rPr>
                <w:rFonts w:ascii="Courier New" w:cs="Courier New" w:eastAsia="Courier New" w:hAnsi="Courier New"/>
                <w:sz w:val="18"/>
                <w:szCs w:val="18"/>
                <w:color w:val="auto"/>
              </w:rPr>
              <w:t>0-19034</w:t>
            </w:r>
          </w:p>
        </w:tc>
        <w:tc>
          <w:tcPr>
            <w:tcW w:w="2640" w:type="dxa"/>
            <w:vAlign w:val="bottom"/>
          </w:tcPr>
          <w:p>
            <w:pPr>
              <w:ind w:left="940"/>
              <w:spacing w:after="0"/>
              <w:rPr>
                <w:sz w:val="20"/>
                <w:szCs w:val="20"/>
                <w:color w:val="auto"/>
              </w:rPr>
            </w:pPr>
            <w:r>
              <w:rPr>
                <w:rFonts w:ascii="Courier New" w:cs="Courier New" w:eastAsia="Courier New" w:hAnsi="Courier New"/>
                <w:sz w:val="18"/>
                <w:szCs w:val="18"/>
                <w:color w:val="auto"/>
              </w:rPr>
              <w:t>No. 13-3444607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(Commission</w:t>
            </w:r>
          </w:p>
        </w:tc>
        <w:tc>
          <w:tcPr>
            <w:tcW w:w="2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File Number)</w:t>
            </w:r>
          </w:p>
        </w:tc>
        <w:tc>
          <w:tcPr>
            <w:tcW w:w="26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Identification No.)</w:t>
            </w:r>
          </w:p>
        </w:tc>
      </w:tr>
    </w:tbl>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777 OLD SAW MILL RIVER ROAD, TARRYTOWN, NY 10591-6707</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860" w:right="2519" w:firstLine="632"/>
        <w:spacing w:after="0" w:line="558" w:lineRule="auto"/>
        <w:rPr>
          <w:sz w:val="20"/>
          <w:szCs w:val="20"/>
          <w:color w:val="auto"/>
        </w:rPr>
      </w:pPr>
      <w:r>
        <w:rPr>
          <w:rFonts w:ascii="Courier New" w:cs="Courier New" w:eastAsia="Courier New" w:hAnsi="Courier New"/>
          <w:sz w:val="16"/>
          <w:szCs w:val="16"/>
          <w:color w:val="auto"/>
        </w:rPr>
        <w:t>(Address of principal executive offices) (Zip Code) Registrant's telephone number, including area code (914) 347-7000</w:t>
      </w:r>
    </w:p>
    <w:p>
      <w:pPr>
        <w:spacing w:after="0" w:line="16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8</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On January 7, 2003, the Company issued two press releases, copies of which are included as exhibits to this filing.</w:t>
      </w:r>
    </w:p>
    <w:p>
      <w:pPr>
        <w:spacing w:after="0" w:line="208"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On January 17, 2003, the Company issued a press release, a copy of which is included as an exhibit to this filing.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860" w:right="26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99(a) Press Release dated January 7, 2003. 99(b) Press Release dated January 7, 2003. 99(c) Press Release dated January 17, 2003.</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Stuart Kolinski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Stuart Kolinski</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Vice President &amp; General Counsel</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21, 2003</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EXHIBIT 99(a)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REGENERON COMPLETES 12-MONTH EFFICACY PHASE</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AXOKINE(R) PHASE III PIVOTAL TRIAL FOR THE TREATMENT OF OBESITY</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Tarrytown, NY (January 7, 2003) - Regeneron Pharmaceuticals, Inc. (Nasdaq: REGN) announced today at the JP Morgan Healthcare Conference that the last study participant has completed the 12-month placebo-controlled portion of its Phase</w:t>
      </w:r>
    </w:p>
    <w:p>
      <w:pPr>
        <w:spacing w:after="0" w:line="1" w:lineRule="exact"/>
        <w:rPr>
          <w:sz w:val="20"/>
          <w:szCs w:val="20"/>
          <w:color w:val="auto"/>
        </w:rPr>
      </w:pPr>
    </w:p>
    <w:p>
      <w:pPr>
        <w:ind w:right="1779" w:firstLine="8"/>
        <w:spacing w:after="0" w:line="23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pivotal trial designed to assess the efficacy and safety of AXOKINE(R) for weight loss in overweight and obese subjects. This pivotal trial included nearly 2,000 people at 65 study sites across the United States.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an important milestone in the AXOKINE pivotal trial and overall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Phase III development program," noted Steven P. Weinstein, M.D., Ph.D.,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Regeneron's Executive Director of Endocrinology. "We note that approximately 65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all study subjects completed the 12-month placebo-controlled phase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trial, and the average treatment period for participants in this trial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more than 14 months."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AXOKINE PHASE III PROGRAM</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initiated its Phase III AXOKINE program in July 2001 and began treating people in the pivotal trial in September 2001. This pivotal trial includes two phases. The recently completed first phase was designed to measure weight change in a 12-month double-blind treatment period, in which participants gave themselves daily subcutaneous injections of placebo or AXOKINE. This phase was overseen by an independent Data Safety Monitoring Board, which reviewed the safety data. The co-primary end-points of the study are change in body weight and proportion of subjects who lose 5 percent or more of their body weight over the 12-month treatment period. Data collection for this first phase of the pivotal study and finalization of the database for statistical analysis are currently underway. The double-blind, placebo-controlled treatment period is being followed by a 12-month open-label safety extension phase, during which all trial participants receive AXOKINE.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be included in the study, patients must not have been diabetic and must have had a body mass index (BMI) of 30 to 55 if they had no obesity-related risk factors or 27 to 55 if they had obesity-related risk factors, such as elevated blood pressure or increased blood lipids. People are classified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39" w:right="1440" w:bottom="1440" w:gutter="0" w:footer="0" w:header="0"/>
        </w:sectPr>
      </w:pPr>
    </w:p>
    <w:bookmarkStart w:id="4" w:name="page5"/>
    <w:bookmarkEnd w:id="4"/>
    <w:p>
      <w:pPr>
        <w:ind w:right="1779"/>
        <w:spacing w:after="0" w:line="272" w:lineRule="auto"/>
        <w:rPr>
          <w:sz w:val="20"/>
          <w:szCs w:val="20"/>
          <w:color w:val="auto"/>
        </w:rPr>
      </w:pPr>
      <w:r>
        <w:rPr>
          <w:rFonts w:ascii="Courier New" w:cs="Courier New" w:eastAsia="Courier New" w:hAnsi="Courier New"/>
          <w:sz w:val="16"/>
          <w:szCs w:val="16"/>
          <w:color w:val="auto"/>
        </w:rPr>
        <w:t>as overweight if they have a BMI between 25 and 30, and obese if they have a BMI of 30 or greater. BMI is a medical measure of obesity. It measures weight in relation to height and is calculated as weight in kilograms divided by height measured in meters, squared. For example, a person 5'8" tall weighing 174 pounds would have a BMI of 27 and be considered overweight. The same 5'8" adult weighing 258 pounds would have a BMI of 40 and be considered extremely obese.</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entire AXOKINE program has been designed to include approximately 4,000 participants. As part of the overall Phase III program, Regeneron has initiated 4 clinical studies that are currently underway and has planned additional confirmatory and ancillary studies of AXOKINE(R) in obese and obese diabetic subjects.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REGENERON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medicines for the treatment of serious medical conditions. Regeneron has therapeutic candidates for the potential treatment of obesity, rheumatoid arthritis, cancer, and asthma and has preclinical programs in other diseases and disorders.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2001 and the Form 10-Q for the quarter ended September 30, 2002. Regeneron does not undertake any obligation to update publicly any forward-looking statement, whether as a result of new information, future events, or otherwise, unless required by law.</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REGENERON RECEIVES FAST TRACK DESIGNATION FROM U.S. FOOD AND DRUG ADMINISTRATION FOR ASPECT OF AXOKINE(R) OBESITY DEVELOPMENT PROGRAM</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Tarrytown, NY - January 7, 2003 - Regeneron Pharmaceuticals, Inc. (Nasdaq: REGN) announced today at the JP Morgan Healthcare Conference that the U.S. Food and Drug Administration (FDA) has granted Fast Track designation to an important component of the development program of AXOKINE(R) for obesity. The designation covers treatment of severely obese people who are unresponsive to, intolerant of, or unsuitable candidates for certain FDA approved medicines for long-term treatment of obesity. As part of its ongoing development program for AXOKINE, Regeneron plans to study the use of AXOKINE in this patient population.</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FDA grants Fast Track designation to a therapeutic development program that the agency determines has the potential to address an unmet medical need in treating serious or life-threatening disease conditions. Under the FDA Modernization Act of 1997, the FDA may take actions to expedite the development and review of an application for approval to market a therapeutic candidate that has been granted Fast Track designation. AXOKINE is being evaluated for the treatment of obesity in a wide range of treatment paradigms in a comprehensive Phase III program that includes overweight, obese and severely obese people.</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"Practicing physicians and medical researchers have become increasingly concerned about the serious medical consequences, limited therapeutic options, and rising prevalence of obesity in this country," remarked Leonard S. Schleifer, M.D., Ph.D., Regeneron's President and Chief Executive Officer. "Obesity has been shown to be a major cause of diabetes, heart attacks, stroke, hypertension, and other life-threatening medical problems. AXOKINE, if proved to be safe and effective, will provide a new therapeutic approach to the treatment of this serious disease."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AXOKINE</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AXOKINE is a genetically re-engineered version of a naturally occurring human protein known as ciliary neurotrophic factor (CNTF). Preclinical studies have shown that injected AXOKINE travels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39" w:right="1440" w:bottom="144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through the bloodstream to reach the hypothalamus, a critical area of the brain that regulates body weight. AXOKINE is believed to bind to specific receptors and activate signaling pathways in the hypothalamus that suppress appetite. Both the site of the AXOKINE receptor and the mechanism of action of AXOKINE are similar to those of leptin, a natural hormone regulator of body weight that is released by fat cells. Ongoing Phase III trials are studying the safety and efficacy of AXOKINE.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REGENERON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medicines for the treatment of serious medical conditions. Regeneron has therapeutic candidates for the potential treatment of obesity, rheumatoid arthritis, cancer, and asthma and has preclinical programs in other diseases and disorders.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2001 and the Form 10-Q for the quarter ended September 30, 2002. Regeneron does not undertake any obligation to update publicly any forward-looking statement, whether as a result of new information, future events, or otherwise, unless required by law.</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99(c)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ARTHUR F. RYAN ELECTED TO REGENERON'S BOARD OF DIRECTORS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Tarrytown, NY (January 17, 2003) - Regeneron Pharmaceuticals, Inc. (Nasdaq: REGN) announced today that it has elected Arthur F. Ryan to fill a new seat on its expanded Board of Directors. Mr. Ryan is Chairman, Chief Executive Officer, and President of Prudential Financial, Inc., one of the largest diversified financial institutions in the world.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"Art brings extraordinarily important strategic and financial leadership skills to our Board," noted P. Roy Vagelos, M.D., Chairman of Regeneron's Board of Directors. "With our broad therapeutic pipeline and emerging opportunities for several product candidates, we'll benefit from Art's significant experience in managing complex businesses. He'll help us plan Regeneron's business growth. We're delighted to have Art join our Board."</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Ryan joined Prudential in December 1994, and he led the company's strategic conversion from a mutual to a publicly traded company in 2001. Prior to joining Prudential in December 1994, he had been President and Chief Operating Officer of Chase Manhattan Bank since 1990. Mr. Ryan ran Chase's worldwide retail bank between 1984 and 1990.</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medicines for the treatment of serious medical conditions. Regeneron has therapeutic candidates for the potential treatment of obesity, rheumatoid arthritis, cancer, and asthma and has preclinical programs in other diseases and disorders.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2001 and the Form 10-Q for the quarter ended September 30, 2002. Regeneron does not undertake any obligation to update publicly any forward-looking statement, whether as a result of new information, future events, or otherwise, unless required by law.</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upperLetter"/>
      <w:start w:val="6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2019-12-20T02:13:49Z</dcterms:created>
  <dcterms:modified xsi:type="dcterms:W3CDTF">2019-12-20T02:13:49Z</dcterms:modified>
</cp:coreProperties>
</file>