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167,378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14,104,017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14,104,017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14.929%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14,104,017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14,104,017</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14.929%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14,104,017</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14.929%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167,378</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14,104,017</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Regeneron Pharmaceuticals Incorporated. The interest of one person, Fidelity Growth Company Fund, an investment company registered under the Investment Company Act of 1940, in the Common Stock of Regeneron Pharmaceuticals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7,931,613 shares or 8.396% of the total outstanding Common Stock at December 31, 2012.</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2013</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type w:val="continuous"/>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13,891,396 shares or 14.704%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68" w:lineRule="auto"/>
        <w:rPr>
          <w:sz w:val="20"/>
          <w:szCs w:val="20"/>
          <w:color w:val="auto"/>
        </w:rPr>
      </w:pPr>
      <w:r>
        <w:rPr>
          <w:rFonts w:ascii="Courier New" w:cs="Courier New" w:eastAsia="Courier New" w:hAnsi="Courier New"/>
          <w:sz w:val="16"/>
          <w:szCs w:val="16"/>
          <w:color w:val="auto"/>
        </w:rPr>
        <w:t>The ownership of one investment company, Fidelity Growth Company Fund, amounted to 7,931,613 shares or</w:t>
      </w:r>
    </w:p>
    <w:p>
      <w:pPr>
        <w:ind w:right="4419"/>
        <w:spacing w:after="0" w:line="236" w:lineRule="auto"/>
        <w:rPr>
          <w:sz w:val="20"/>
          <w:szCs w:val="20"/>
          <w:color w:val="auto"/>
        </w:rPr>
      </w:pPr>
      <w:r>
        <w:rPr>
          <w:rFonts w:ascii="Courier New" w:cs="Courier New" w:eastAsia="Courier New" w:hAnsi="Courier New"/>
          <w:sz w:val="18"/>
          <w:szCs w:val="18"/>
          <w:color w:val="auto"/>
        </w:rPr>
        <w:t>8.396% of the Common Stock outstanding. Fidelity Growth Company Fund has its principal business office at 82 Devonshire Street, Boston, Massachusetts 02109.</w:t>
      </w:r>
    </w:p>
    <w:p>
      <w:pPr>
        <w:spacing w:after="0" w:line="209"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13,891,396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141 shares, or 0.000%, of the Common Stock outstanding of Regeneron Pharmaceuticals Incorporated, beneficially owned through Strategic Advisers, Inc.</w:t>
      </w:r>
    </w:p>
    <w:p>
      <w:pPr>
        <w:spacing w:after="0" w:line="395"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900 Salem Street, Smithfield, Rhode Island, 02917, an indirect wholly-owned subsidiary of FMR LLC and an investment adviser registered under Section 203 of the Investment Advisers Act of 1940, is the beneficial owner of 66,890 shares or 0.071% of the outstanding Common Stock of Regeneron Pharmaceuticals Incorporated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4419" w:firstLine="843"/>
        <w:spacing w:after="0" w:line="290" w:lineRule="auto"/>
        <w:rPr>
          <w:sz w:val="20"/>
          <w:szCs w:val="20"/>
          <w:color w:val="auto"/>
        </w:rPr>
      </w:pPr>
      <w:r>
        <w:rPr>
          <w:rFonts w:ascii="Courier New" w:cs="Courier New" w:eastAsia="Courier New" w:hAnsi="Courier New"/>
          <w:sz w:val="16"/>
          <w:szCs w:val="16"/>
          <w:color w:val="auto"/>
        </w:rPr>
        <w:t>Edward C. Johnson 3d and FMR LLC, through its control of PGALLC, each has sole dispositive power over</w:t>
      </w:r>
    </w:p>
    <w:p>
      <w:pPr>
        <w:sectPr>
          <w:pgSz w:w="11900" w:h="16838" w:orient="portrait"/>
          <w:cols w:equalWidth="0" w:num="1">
            <w:col w:w="10219"/>
          </w:cols>
          <w:pgMar w:left="240" w:top="136" w:right="1440" w:bottom="0" w:gutter="0" w:footer="0" w:header="0"/>
        </w:sectPr>
      </w:pPr>
    </w:p>
    <w:bookmarkStart w:id="3" w:name="page4"/>
    <w:bookmarkEnd w:id="3"/>
    <w:p>
      <w:pPr>
        <w:ind w:right="3579"/>
        <w:spacing w:after="0" w:line="236" w:lineRule="auto"/>
        <w:rPr>
          <w:sz w:val="20"/>
          <w:szCs w:val="20"/>
          <w:color w:val="auto"/>
        </w:rPr>
      </w:pPr>
      <w:r>
        <w:rPr>
          <w:rFonts w:ascii="Courier New" w:cs="Courier New" w:eastAsia="Courier New" w:hAnsi="Courier New"/>
          <w:sz w:val="18"/>
          <w:szCs w:val="18"/>
          <w:color w:val="auto"/>
        </w:rPr>
        <w:t>66,890 shares and sole power to vote or to direct the voting of 28,170 shares of Common Stock owned by the institutional accounts or funds advised by PGALLC as reported above.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144,040 shares or 0.152% of the outstanding Common Stock of the Regeneron Pharmaceuticals Incorporated as a result of its serving as investment manager of institutional accounts owning such shares.</w:t>
      </w:r>
    </w:p>
    <w:p>
      <w:pPr>
        <w:spacing w:after="0" w:line="209"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144,040 shares and sole power to vote or to direct the voting of 137,490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1,550 shares or 0.002%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68" w:lineRule="auto"/>
        <w:rPr>
          <w:sz w:val="20"/>
          <w:szCs w:val="20"/>
          <w:color w:val="auto"/>
        </w:rPr>
      </w:pPr>
      <w:r>
        <w:rPr>
          <w:rFonts w:ascii="Courier New" w:cs="Courier New" w:eastAsia="Courier New" w:hAnsi="Courier New"/>
          <w:sz w:val="16"/>
          <w:szCs w:val="16"/>
          <w:color w:val="auto"/>
        </w:rPr>
        <w:t>and FIL, or trusts for their benefit, own shares of FIL voting stock. While the percentage of total voting power represented</w:t>
      </w:r>
    </w:p>
    <w:p>
      <w:pPr>
        <w:ind w:right="3359"/>
        <w:spacing w:after="0" w:line="268" w:lineRule="auto"/>
        <w:rPr>
          <w:sz w:val="20"/>
          <w:szCs w:val="20"/>
          <w:color w:val="auto"/>
        </w:rPr>
      </w:pPr>
      <w:r>
        <w:rPr>
          <w:rFonts w:ascii="Courier New" w:cs="Courier New" w:eastAsia="Courier New" w:hAnsi="Courier New"/>
          <w:sz w:val="16"/>
          <w:szCs w:val="16"/>
          <w:color w:val="auto"/>
        </w:rPr>
        <w:t>by these shares may fluctuate as a result of changes in the total number of shares of FIL voting stock outstanding from time to time, it normally represents more than 25% and less than 50%</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of the total votes which may be cast by all holders of FIL voting stock. FMR LLC and FIL are separate and independent corporate entities, and their Boards of Directors are generally composed of different individuals.</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2013, agree and consent to the joint filing on their behalf of this Schedule 13G in connection with their beneficial ownership of the Common Stock of Regeneron Pharmaceuticals Incorporated at December 31, 2012.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Growth Company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Scott C. Goebel</w:t>
      </w:r>
    </w:p>
    <w:p>
      <w:pPr>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2019-12-06T04:23:03Z</dcterms:created>
  <dcterms:modified xsi:type="dcterms:W3CDTF">2019-12-06T04:23:03Z</dcterms:modified>
</cp:coreProperties>
</file>