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REGENERON PHARMACEUTICAL</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2009</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3040" w:val="left"/>
          <w:tab w:leader="none" w:pos="420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1,148,700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5,113,650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5,113,650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777 Old Saw Mill River Road,</w:t>
      </w:r>
      <w:r>
        <w:rPr>
          <w:sz w:val="20"/>
          <w:szCs w:val="20"/>
          <w:color w:val="auto"/>
        </w:rPr>
        <w:tab/>
      </w:r>
      <w:r>
        <w:rPr>
          <w:rFonts w:ascii="Courier New" w:cs="Courier New" w:eastAsia="Courier New" w:hAnsi="Courier New"/>
          <w:sz w:val="16"/>
          <w:szCs w:val="16"/>
          <w:color w:val="auto"/>
        </w:rPr>
        <w:t>Tarrytown , NY 10591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75886F107</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12, 2010</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12/31/2009</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2019-12-10T09:22:07Z</dcterms:created>
  <dcterms:modified xsi:type="dcterms:W3CDTF">2019-12-10T09:22:07Z</dcterms:modified>
</cp:coreProperties>
</file>