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16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1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McCourt Marion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967.5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Disposition/acquisition made pursuant to a plan intended to comply with Rule 10b5-1(c) adopted on February 16, 2023.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/s/**Marion McCourt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03/04/2024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2024-03-05T15:12:12Z</dcterms:created>
  <dcterms:modified xsi:type="dcterms:W3CDTF">2024-03-05T15:12:12Z</dcterms:modified>
</cp:coreProperties>
</file>