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0001796226</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REGENERON PHARMACEUTICALS,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000-19034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777 OLD SAW MILL RIVER ROAD</w:t>
      </w:r>
    </w:p>
    <w:p>
      <w:pPr>
        <w:spacing w:after="0" w:line="238" w:lineRule="auto"/>
        <w:rPr>
          <w:sz w:val="20"/>
          <w:szCs w:val="20"/>
          <w:color w:val="auto"/>
        </w:rPr>
      </w:pPr>
      <w:r>
        <w:rPr>
          <w:rFonts w:ascii="Arial" w:cs="Arial" w:eastAsia="Arial" w:hAnsi="Arial"/>
          <w:sz w:val="22"/>
          <w:szCs w:val="22"/>
          <w:color w:val="auto"/>
        </w:rPr>
        <w:t>TARRYTOWN</w:t>
      </w:r>
    </w:p>
    <w:p>
      <w:pPr>
        <w:spacing w:after="0" w:line="230" w:lineRule="auto"/>
        <w:rPr>
          <w:sz w:val="20"/>
          <w:szCs w:val="20"/>
          <w:color w:val="auto"/>
        </w:rPr>
      </w:pPr>
      <w:r>
        <w:rPr>
          <w:rFonts w:ascii="Arial" w:cs="Arial" w:eastAsia="Arial" w:hAnsi="Arial"/>
          <w:sz w:val="22"/>
          <w:szCs w:val="22"/>
          <w:color w:val="auto"/>
        </w:rPr>
        <w:t>NEW YORK</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10591</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9148477000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MURPHY ANDREW J</w:t>
      </w:r>
    </w:p>
    <w:p>
      <w:pPr>
        <w:spacing w:after="0" w:line="44" w:lineRule="exact"/>
        <w:rPr>
          <w:sz w:val="24"/>
          <w:szCs w:val="24"/>
          <w:color w:val="auto"/>
        </w:rPr>
      </w:pPr>
    </w:p>
    <w:p>
      <w:pPr>
        <w:sectPr>
          <w:pgSz w:w="11900" w:h="16838" w:orient="portrait"/>
          <w:cols w:equalWidth="0" w:num="2">
            <w:col w:w="5880" w:space="720"/>
            <w:col w:w="46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5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20" w:type="dxa"/>
            <w:vAlign w:val="bottom"/>
            <w:vMerge w:val="restart"/>
          </w:tcPr>
          <w:p>
            <w:pPr>
              <w:ind w:left="32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2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5"/>
              </w:rPr>
              <w:t>UBS Financial Services,</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420" w:type="dxa"/>
            <w:vAlign w:val="bottom"/>
          </w:tcPr>
          <w:p>
            <w:pPr>
              <w:ind w:left="140"/>
              <w:spacing w:after="0" w:line="243" w:lineRule="exact"/>
              <w:rPr>
                <w:sz w:val="20"/>
                <w:szCs w:val="20"/>
                <w:color w:val="auto"/>
              </w:rPr>
            </w:pPr>
            <w:r>
              <w:rPr>
                <w:rFonts w:ascii="Arial" w:cs="Arial" w:eastAsia="Arial" w:hAnsi="Arial"/>
                <w:sz w:val="22"/>
                <w:szCs w:val="22"/>
                <w:color w:val="auto"/>
              </w:rPr>
              <w:t>Inc.</w:t>
            </w:r>
          </w:p>
        </w:tc>
        <w:tc>
          <w:tcPr>
            <w:tcW w:w="1280" w:type="dxa"/>
            <w:vAlign w:val="bottom"/>
            <w:vMerge w:val="restart"/>
          </w:tcPr>
          <w:p>
            <w:pPr>
              <w:jc w:val="right"/>
              <w:ind w:right="632"/>
              <w:spacing w:after="0"/>
              <w:rPr>
                <w:sz w:val="20"/>
                <w:szCs w:val="20"/>
                <w:color w:val="auto"/>
              </w:rPr>
            </w:pPr>
            <w:r>
              <w:rPr>
                <w:rFonts w:ascii="Arial" w:cs="Arial" w:eastAsia="Arial" w:hAnsi="Arial"/>
                <w:sz w:val="22"/>
                <w:szCs w:val="22"/>
                <w:color w:val="auto"/>
              </w:rPr>
              <w:t>6492</w:t>
            </w:r>
          </w:p>
        </w:tc>
        <w:tc>
          <w:tcPr>
            <w:tcW w:w="1140" w:type="dxa"/>
            <w:vAlign w:val="bottom"/>
            <w:vMerge w:val="restart"/>
          </w:tcPr>
          <w:p>
            <w:pPr>
              <w:jc w:val="right"/>
              <w:spacing w:after="0"/>
              <w:rPr>
                <w:sz w:val="20"/>
                <w:szCs w:val="20"/>
                <w:color w:val="auto"/>
              </w:rPr>
            </w:pPr>
            <w:r>
              <w:rPr>
                <w:rFonts w:ascii="Arial" w:cs="Arial" w:eastAsia="Arial" w:hAnsi="Arial"/>
                <w:sz w:val="22"/>
                <w:szCs w:val="22"/>
                <w:color w:val="auto"/>
                <w:w w:val="89"/>
              </w:rPr>
              <w:t>5226060.00</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Arial" w:cs="Arial" w:eastAsia="Arial" w:hAnsi="Arial"/>
                <w:sz w:val="22"/>
                <w:szCs w:val="22"/>
                <w:color w:val="auto"/>
                <w:w w:val="99"/>
              </w:rPr>
              <w:t>1000 Harbor Boulevard</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420" w:type="dxa"/>
            <w:vAlign w:val="bottom"/>
          </w:tcPr>
          <w:p>
            <w:pPr>
              <w:ind w:left="140"/>
              <w:spacing w:after="0"/>
              <w:rPr>
                <w:sz w:val="20"/>
                <w:szCs w:val="20"/>
                <w:color w:val="auto"/>
              </w:rPr>
            </w:pPr>
            <w:r>
              <w:rPr>
                <w:rFonts w:ascii="Arial" w:cs="Arial" w:eastAsia="Arial" w:hAnsi="Arial"/>
                <w:sz w:val="22"/>
                <w:szCs w:val="22"/>
                <w:color w:val="auto"/>
                <w:w w:val="96"/>
              </w:rPr>
              <w:t>Weehawken  NJ  07016</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107128838</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18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4820" w:type="dxa"/>
            <w:vAlign w:val="bottom"/>
            <w:vMerge w:val="restart"/>
          </w:tcPr>
          <w:p>
            <w:pPr>
              <w:ind w:left="340"/>
              <w:spacing w:after="0"/>
              <w:rPr>
                <w:sz w:val="20"/>
                <w:szCs w:val="20"/>
                <w:color w:val="auto"/>
              </w:rPr>
            </w:pPr>
            <w:r>
              <w:rPr>
                <w:rFonts w:ascii="Arial" w:cs="Arial" w:eastAsia="Arial" w:hAnsi="Arial"/>
                <w:sz w:val="22"/>
                <w:szCs w:val="22"/>
                <w:color w:val="auto"/>
              </w:rPr>
              <w:t>11/13/2023 Option Exercise   Issuer</w:t>
            </w:r>
          </w:p>
        </w:tc>
        <w:tc>
          <w:tcPr>
            <w:tcW w:w="2080" w:type="dxa"/>
            <w:vAlign w:val="bottom"/>
            <w:vMerge w:val="restart"/>
          </w:tcPr>
          <w:p>
            <w:pPr>
              <w:jc w:val="right"/>
              <w:ind w:right="332"/>
              <w:spacing w:after="0"/>
              <w:rPr>
                <w:sz w:val="20"/>
                <w:szCs w:val="20"/>
                <w:color w:val="auto"/>
              </w:rPr>
            </w:pPr>
            <w:r>
              <w:rPr>
                <w:rFonts w:ascii="Arial" w:cs="Arial" w:eastAsia="Arial" w:hAnsi="Arial"/>
                <w:sz w:val="22"/>
                <w:szCs w:val="22"/>
                <w:color w:val="auto"/>
              </w:rPr>
              <w:t>6492</w:t>
            </w:r>
          </w:p>
        </w:tc>
        <w:tc>
          <w:tcPr>
            <w:tcW w:w="1460" w:type="dxa"/>
            <w:vAlign w:val="bottom"/>
            <w:vMerge w:val="restart"/>
          </w:tcPr>
          <w:p>
            <w:pPr>
              <w:jc w:val="right"/>
              <w:spacing w:after="0"/>
              <w:rPr>
                <w:sz w:val="20"/>
                <w:szCs w:val="20"/>
                <w:color w:val="auto"/>
              </w:rPr>
            </w:pPr>
            <w:r>
              <w:rPr>
                <w:rFonts w:ascii="Arial" w:cs="Arial" w:eastAsia="Arial" w:hAnsi="Arial"/>
                <w:sz w:val="22"/>
                <w:szCs w:val="22"/>
                <w:color w:val="auto"/>
              </w:rPr>
              <w:t>11/13/2023</w:t>
            </w:r>
          </w:p>
        </w:tc>
        <w:tc>
          <w:tcPr>
            <w:tcW w:w="1360" w:type="dxa"/>
            <w:vAlign w:val="bottom"/>
          </w:tcPr>
          <w:p>
            <w:pPr>
              <w:ind w:left="20"/>
              <w:spacing w:after="0"/>
              <w:rPr>
                <w:sz w:val="20"/>
                <w:szCs w:val="20"/>
                <w:color w:val="auto"/>
              </w:rPr>
            </w:pPr>
            <w:r>
              <w:rPr>
                <w:rFonts w:ascii="Arial" w:cs="Arial" w:eastAsia="Arial" w:hAnsi="Arial"/>
                <w:sz w:val="22"/>
                <w:szCs w:val="22"/>
                <w:color w:val="auto"/>
                <w:w w:val="88"/>
              </w:rPr>
              <w:t>Net Exercise of</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4820" w:type="dxa"/>
            <w:vAlign w:val="bottom"/>
            <w:vMerge w:val="continue"/>
          </w:tcPr>
          <w:p>
            <w:pPr>
              <w:spacing w:after="0"/>
              <w:rPr>
                <w:sz w:val="23"/>
                <w:szCs w:val="23"/>
                <w:color w:val="auto"/>
              </w:rPr>
            </w:pPr>
          </w:p>
        </w:tc>
        <w:tc>
          <w:tcPr>
            <w:tcW w:w="2080" w:type="dxa"/>
            <w:vAlign w:val="bottom"/>
            <w:vMerge w:val="continue"/>
          </w:tcPr>
          <w:p>
            <w:pPr>
              <w:spacing w:after="0"/>
              <w:rPr>
                <w:sz w:val="23"/>
                <w:szCs w:val="23"/>
                <w:color w:val="auto"/>
              </w:rPr>
            </w:pPr>
          </w:p>
        </w:tc>
        <w:tc>
          <w:tcPr>
            <w:tcW w:w="1460" w:type="dxa"/>
            <w:vAlign w:val="bottom"/>
            <w:vMerge w:val="continue"/>
          </w:tcPr>
          <w:p>
            <w:pPr>
              <w:spacing w:after="0"/>
              <w:rPr>
                <w:sz w:val="23"/>
                <w:szCs w:val="23"/>
                <w:color w:val="auto"/>
              </w:rPr>
            </w:pPr>
          </w:p>
        </w:tc>
        <w:tc>
          <w:tcPr>
            <w:tcW w:w="1360" w:type="dxa"/>
            <w:vAlign w:val="bottom"/>
          </w:tcPr>
          <w:p>
            <w:pPr>
              <w:ind w:left="20"/>
              <w:spacing w:after="0"/>
              <w:rPr>
                <w:sz w:val="20"/>
                <w:szCs w:val="20"/>
                <w:color w:val="auto"/>
              </w:rPr>
            </w:pPr>
            <w:r>
              <w:rPr>
                <w:rFonts w:ascii="Arial" w:cs="Arial" w:eastAsia="Arial" w:hAnsi="Arial"/>
                <w:sz w:val="22"/>
                <w:szCs w:val="22"/>
                <w:color w:val="auto"/>
              </w:rPr>
              <w:t>Options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-228600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6"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pacing w:after="0" w:line="39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11/14/2023</w:t>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05/09/2023</w:t>
      </w:r>
    </w:p>
    <w:p>
      <w:pPr>
        <w:spacing w:after="0" w:line="652" w:lineRule="exact"/>
        <w:rPr>
          <w:sz w:val="20"/>
          <w:szCs w:val="20"/>
          <w:color w:val="auto"/>
        </w:rPr>
      </w:pPr>
    </w:p>
    <w:p>
      <w:pPr>
        <w:sectPr>
          <w:pgSz w:w="11900" w:h="16838" w:orient="portrait"/>
          <w:cols w:equalWidth="0" w:num="2">
            <w:col w:w="5380" w:space="400"/>
            <w:col w:w="5460"/>
          </w:cols>
          <w:pgMar w:left="320" w:top="111" w:right="339" w:bottom="144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32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7840" w:type="dxa"/>
            <w:vAlign w:val="bottom"/>
          </w:tcPr>
          <w:p>
            <w:pPr>
              <w:ind w:left="2460"/>
              <w:spacing w:after="0" w:line="246" w:lineRule="exact"/>
              <w:rPr>
                <w:sz w:val="20"/>
                <w:szCs w:val="20"/>
                <w:color w:val="auto"/>
              </w:rPr>
            </w:pPr>
            <w:r>
              <w:rPr>
                <w:rFonts w:ascii="Arial" w:cs="Arial" w:eastAsia="Arial" w:hAnsi="Arial"/>
                <w:sz w:val="22"/>
                <w:szCs w:val="22"/>
                <w:color w:val="auto"/>
                <w:w w:val="90"/>
              </w:rPr>
              <w:t>/s/ UBS Financial Services Inc, as attorney-in-fact for Andrew</w:t>
            </w:r>
          </w:p>
        </w:tc>
        <w:tc>
          <w:tcPr>
            <w:tcW w:w="0" w:type="dxa"/>
            <w:vAlign w:val="bottom"/>
          </w:tcPr>
          <w:p>
            <w:pPr>
              <w:spacing w:after="0"/>
              <w:rPr>
                <w:sz w:val="1"/>
                <w:szCs w:val="1"/>
                <w:color w:val="auto"/>
              </w:rPr>
            </w:pPr>
          </w:p>
        </w:tc>
      </w:tr>
      <w:tr>
        <w:trPr>
          <w:trHeight w:val="153"/>
        </w:trPr>
        <w:tc>
          <w:tcPr>
            <w:tcW w:w="3280" w:type="dxa"/>
            <w:vAlign w:val="bottom"/>
            <w:vMerge w:val="continue"/>
          </w:tcPr>
          <w:p>
            <w:pPr>
              <w:spacing w:after="0"/>
              <w:rPr>
                <w:sz w:val="13"/>
                <w:szCs w:val="13"/>
                <w:color w:val="auto"/>
              </w:rPr>
            </w:pPr>
          </w:p>
        </w:tc>
        <w:tc>
          <w:tcPr>
            <w:tcW w:w="7840" w:type="dxa"/>
            <w:vAlign w:val="bottom"/>
            <w:vMerge w:val="restart"/>
          </w:tcPr>
          <w:p>
            <w:pPr>
              <w:ind w:left="2460"/>
              <w:spacing w:after="0"/>
              <w:rPr>
                <w:sz w:val="20"/>
                <w:szCs w:val="20"/>
                <w:color w:val="auto"/>
              </w:rPr>
            </w:pPr>
            <w:r>
              <w:rPr>
                <w:rFonts w:ascii="Arial" w:cs="Arial" w:eastAsia="Arial" w:hAnsi="Arial"/>
                <w:sz w:val="22"/>
                <w:szCs w:val="22"/>
                <w:color w:val="auto"/>
              </w:rPr>
              <w:t>Murphy</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2023-11-14T15:34:17Z</dcterms:created>
  <dcterms:modified xsi:type="dcterms:W3CDTF">2023-11-14T15:34:17Z</dcterms:modified>
</cp:coreProperties>
</file>