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263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6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75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Chairman of the 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400,057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374.46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399,949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147,934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83,652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Spouse as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08/20/2018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12/18/2019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307,585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2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By a trust for the benefit of certain grandchildren of the reporting person, of which the reporting person and/or the spouse of the reporting person is trustee.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2. The stock option award vests in four equal annual installments, commencing one year after the date of grant.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/s/**P. Roy Vagelos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08/21/2018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7273290</wp:posOffset>
            </wp:positionH>
            <wp:positionV relativeFrom="paragraph">
              <wp:posOffset>-3442335</wp:posOffset>
            </wp:positionV>
            <wp:extent cx="41910" cy="249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49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75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2019-12-24T06:14:33Z</dcterms:created>
  <dcterms:modified xsi:type="dcterms:W3CDTF">2019-12-24T06:14:33Z</dcterms:modified>
</cp:coreProperties>
</file>