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January 9, 2012 (January 9, 2012)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374015</wp:posOffset>
            </wp:positionH>
            <wp:positionV relativeFrom="paragraph">
              <wp:posOffset>19685</wp:posOffset>
            </wp:positionV>
            <wp:extent cx="651764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6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23495</wp:posOffset>
            </wp:positionV>
            <wp:extent cx="28987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3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New York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000-19034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13-3444607</w:t>
            </w:r>
          </w:p>
        </w:tc>
      </w:tr>
      <w:tr>
        <w:trPr>
          <w:trHeight w:val="228"/>
        </w:trPr>
        <w:tc>
          <w:tcPr>
            <w:tcW w:w="3060" w:type="dxa"/>
            <w:vAlign w:val="bottom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(State or other jurisdiction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60" w:type="dxa"/>
            <w:vAlign w:val="bottom"/>
            <w:gridSpan w:val="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No.)</w:t>
            </w:r>
          </w:p>
        </w:tc>
        <w:tc>
          <w:tcPr>
            <w:tcW w:w="32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(IRS Employer Identification No.)</w:t>
            </w:r>
          </w:p>
        </w:tc>
      </w:tr>
      <w:tr>
        <w:trPr>
          <w:trHeight w:val="243"/>
        </w:trPr>
        <w:tc>
          <w:tcPr>
            <w:tcW w:w="3060" w:type="dxa"/>
            <w:vAlign w:val="bottom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Incorporation)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9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80" w:type="dxa"/>
            <w:vAlign w:val="bottom"/>
            <w:gridSpan w:val="8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777 Old Saw Mill River Road, Tarrytown, New York 10591-6707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(Address of principal executive offices, including zip code)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9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(914) 347-7000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80" w:type="dxa"/>
            <w:vAlign w:val="bottom"/>
            <w:gridSpan w:val="5"/>
          </w:tcPr>
          <w:p>
            <w:pPr>
              <w:jc w:val="center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(Registrant's telephone number, including area code)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240665</wp:posOffset>
            </wp:positionV>
            <wp:extent cx="7267575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692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7.01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Regulation FD Disclosure.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firstLine="27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January 9, 2012, at the J.P. Morgan Healthcare Conference in San Francisco, California, Leonard S. Schleifer, M.D., Ph.D., President and Chief Executive Officer of Regeneron Pharmaceuticals, Inc., gave a corporate update entitled “Building a Biopharmaceutical Growth Company.” A copy of the presentation is furnished as Exhibit 99.1 to this Current Report on Form 8-K.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9.01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Financial Statements and Exhibits.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(d) Exhibits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600" w:hanging="580"/>
        <w:spacing w:after="0" w:line="268" w:lineRule="auto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Presentation by Leonard S. Schleifer, M.D., Ph.D., President and Chief Executive Officer of Regeneron Pharmaceuticals, Inc., at the J.P. Morgan Healthcare Conference.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207010</wp:posOffset>
            </wp:positionV>
            <wp:extent cx="7267575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60"/>
          </w:cols>
          <w:pgMar w:left="240" w:top="584" w:right="299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firstLine="27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January 9,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REGENERON PHARMACEUTICALS,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Joseph J. LaRosa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3469640</wp:posOffset>
            </wp:positionH>
            <wp:positionV relativeFrom="paragraph">
              <wp:posOffset>19685</wp:posOffset>
            </wp:positionV>
            <wp:extent cx="30702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Joseph J. LaRosa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Senior Vice President, General Counsel and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240665</wp:posOffset>
            </wp:positionV>
            <wp:extent cx="7267575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00"/>
          </w:cols>
          <w:pgMar w:left="240" w:top="590" w:right="45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960" w:type="dxa"/>
            <w:vAlign w:val="bottom"/>
          </w:tcPr>
          <w:p>
            <w:pPr>
              <w:ind w:left="3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 Index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55"/>
        </w:trPr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Number</w:t>
            </w:r>
          </w:p>
        </w:tc>
        <w:tc>
          <w:tcPr>
            <w:tcW w:w="9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C0C0C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340" w:type="dxa"/>
            <w:vAlign w:val="bottom"/>
            <w:tcBorders>
              <w:top w:val="single" w:sz="8" w:color="C0C0C0"/>
            </w:tcBorders>
            <w:shd w:val="clear" w:color="auto" w:fill="C0C0C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960" w:type="dxa"/>
            <w:vAlign w:val="bottom"/>
            <w:tcBorders>
              <w:top w:val="single" w:sz="8" w:color="auto"/>
            </w:tcBorders>
            <w:shd w:val="clear" w:color="auto" w:fill="C0C0C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Presentation by Leonard S. Schleifer, M.D., Ph.D., President and Chief Executive Officer of Regeneron Pharmaceuticals, Inc., at the J.P.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9"/>
        </w:trPr>
        <w:tc>
          <w:tcPr>
            <w:tcW w:w="1120" w:type="dxa"/>
            <w:vAlign w:val="bottom"/>
            <w:shd w:val="clear" w:color="auto" w:fill="C0C0C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0C0C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960" w:type="dxa"/>
            <w:vAlign w:val="bottom"/>
            <w:shd w:val="clear" w:color="auto" w:fill="C0C0C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Morgan Healthcare Conference.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61"/>
        </w:trPr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-14605</wp:posOffset>
            </wp:positionV>
            <wp:extent cx="12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590" w:right="21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380365</wp:posOffset>
            </wp:positionV>
            <wp:extent cx="7267575" cy="463296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2019-12-09T09:45:19Z</dcterms:created>
  <dcterms:modified xsi:type="dcterms:W3CDTF">2019-12-09T09:45:19Z</dcterms:modified>
</cp:coreProperties>
</file>