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880"/>
        <w:spacing w:after="0"/>
        <w:rPr>
          <w:sz w:val="20"/>
          <w:szCs w:val="20"/>
          <w:color w:val="auto"/>
        </w:rPr>
      </w:pPr>
      <w:r>
        <w:rPr>
          <w:rFonts w:ascii="Arial" w:cs="Arial" w:eastAsia="Arial" w:hAnsi="Arial"/>
          <w:sz w:val="18"/>
          <w:szCs w:val="18"/>
          <w:color w:val="auto"/>
        </w:rPr>
        <w:t>SCHEDULE 14A</w:t>
      </w:r>
    </w:p>
    <w:p>
      <w:pPr>
        <w:jc w:val="right"/>
        <w:ind w:right="4940"/>
        <w:spacing w:after="0" w:line="234" w:lineRule="auto"/>
        <w:rPr>
          <w:sz w:val="20"/>
          <w:szCs w:val="20"/>
          <w:color w:val="auto"/>
        </w:rPr>
      </w:pPr>
      <w:r>
        <w:rPr>
          <w:rFonts w:ascii="Arial" w:cs="Arial" w:eastAsia="Arial" w:hAnsi="Arial"/>
          <w:sz w:val="18"/>
          <w:szCs w:val="18"/>
          <w:color w:val="auto"/>
        </w:rPr>
        <w:t>(Rule 14a-101)</w:t>
      </w:r>
    </w:p>
    <w:p>
      <w:pPr>
        <w:jc w:val="center"/>
        <w:ind w:right="-9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w:t>
      </w:r>
    </w:p>
    <w:p>
      <w:pPr>
        <w:jc w:val="center"/>
        <w:ind w:right="-99"/>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40" w:right="830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ind w:left="340" w:hanging="332"/>
        <w:spacing w:after="0" w:line="23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680" w:hanging="335"/>
        <w:spacing w:after="0" w:line="246"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-2933700</wp:posOffset>
            </wp:positionV>
            <wp:extent cx="6703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-2642235</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-2221865</wp:posOffset>
            </wp:positionV>
            <wp:extent cx="6703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-1930400</wp:posOffset>
            </wp:positionV>
            <wp:extent cx="6703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-1638935</wp:posOffset>
            </wp:positionV>
            <wp:extent cx="6703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-507365</wp:posOffset>
            </wp:positionV>
            <wp:extent cx="6703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-215900</wp:posOffset>
            </wp:positionV>
            <wp:extent cx="6703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74930</wp:posOffset>
            </wp:positionV>
            <wp:extent cx="6703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-721995</wp:posOffset>
            </wp:positionV>
            <wp:extent cx="6703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sectPr>
      </w:pPr>
    </w:p>
    <w:bookmarkStart w:id="1" w:name="page2"/>
    <w:bookmarkEnd w:id="1"/>
    <w:p>
      <w:pPr>
        <w:jc w:val="center"/>
        <w:ind w:right="64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70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Shareholder Meeting to Be Held on 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83820</wp:posOffset>
            </wp:positionV>
            <wp:extent cx="3077210" cy="1619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1619885"/>
                    </a:xfrm>
                    <a:prstGeom prst="rect">
                      <a:avLst/>
                    </a:prstGeom>
                    <a:noFill/>
                  </pic:spPr>
                </pic:pic>
              </a:graphicData>
            </a:graphic>
          </wp:anchor>
        </w:drawing>
      </w:r>
    </w:p>
    <w:p>
      <w:pPr>
        <w:sectPr>
          <w:pgSz w:w="11900" w:h="16838" w:orient="portrait"/>
          <w:cols w:equalWidth="0" w:num="1">
            <w:col w:w="10540"/>
          </w:cols>
          <w:pgMar w:left="1000" w:top="386"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REGENERON PHARMACEUTICALS, INC.</w:t>
      </w:r>
    </w:p>
    <w:p>
      <w:pPr>
        <w:spacing w:after="0" w:line="219" w:lineRule="auto"/>
        <w:rPr>
          <w:sz w:val="20"/>
          <w:szCs w:val="20"/>
          <w:color w:val="auto"/>
        </w:rPr>
      </w:pPr>
      <w:r>
        <w:rPr>
          <w:rFonts w:ascii="Arial" w:cs="Arial" w:eastAsia="Arial" w:hAnsi="Arial"/>
          <w:sz w:val="9"/>
          <w:szCs w:val="9"/>
          <w:i w:val="1"/>
          <w:iCs w:val="1"/>
          <w:color w:val="auto"/>
        </w:rPr>
        <w:t>777 OLD SAW MILL RIVER ROAD</w:t>
      </w:r>
    </w:p>
    <w:p>
      <w:pPr>
        <w:spacing w:after="0" w:line="219" w:lineRule="auto"/>
        <w:rPr>
          <w:sz w:val="20"/>
          <w:szCs w:val="20"/>
          <w:color w:val="auto"/>
        </w:rPr>
      </w:pPr>
      <w:r>
        <w:rPr>
          <w:rFonts w:ascii="Arial" w:cs="Arial" w:eastAsia="Arial" w:hAnsi="Arial"/>
          <w:sz w:val="9"/>
          <w:szCs w:val="9"/>
          <w:i w:val="1"/>
          <w:iCs w:val="1"/>
          <w:color w:val="auto"/>
        </w:rPr>
        <w:t>TARRYTOWN, NY 10591-6707</w:t>
      </w:r>
    </w:p>
    <w:p>
      <w:pPr>
        <w:spacing w:after="0"/>
        <w:rPr>
          <w:sz w:val="20"/>
          <w:szCs w:val="20"/>
          <w:color w:val="auto"/>
        </w:rPr>
      </w:pPr>
      <w:r>
        <w:rPr>
          <w:rFonts w:ascii="Arial" w:cs="Arial" w:eastAsia="Arial" w:hAnsi="Arial"/>
          <w:sz w:val="9"/>
          <w:szCs w:val="9"/>
          <w:i w:val="1"/>
          <w:iCs w:val="1"/>
          <w:color w:val="auto"/>
        </w:rPr>
        <w:t>ATTN: CORPORATE SECRETARY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Meeting Information</w:t>
            </w:r>
          </w:p>
        </w:tc>
      </w:tr>
      <w:tr>
        <w:trPr>
          <w:trHeight w:val="279"/>
        </w:trPr>
        <w:tc>
          <w:tcPr>
            <w:tcW w:w="1400" w:type="dxa"/>
            <w:vAlign w:val="bottom"/>
          </w:tcPr>
          <w:p>
            <w:pPr>
              <w:spacing w:after="0"/>
              <w:rPr>
                <w:sz w:val="20"/>
                <w:szCs w:val="20"/>
                <w:color w:val="auto"/>
              </w:rPr>
            </w:pPr>
            <w:r>
              <w:rPr>
                <w:rFonts w:ascii="Arial" w:cs="Arial" w:eastAsia="Arial" w:hAnsi="Arial"/>
                <w:sz w:val="14"/>
                <w:szCs w:val="14"/>
                <w:b w:val="1"/>
                <w:bCs w:val="1"/>
                <w:color w:val="auto"/>
              </w:rPr>
              <w:t>Meeting Type:</w:t>
            </w:r>
          </w:p>
        </w:tc>
        <w:tc>
          <w:tcPr>
            <w:tcW w:w="20" w:type="dxa"/>
            <w:vAlign w:val="bottom"/>
          </w:tcPr>
          <w:p>
            <w:pPr>
              <w:spacing w:after="0"/>
              <w:rPr>
                <w:sz w:val="24"/>
                <w:szCs w:val="24"/>
                <w:color w:val="auto"/>
              </w:rPr>
            </w:pPr>
          </w:p>
        </w:tc>
        <w:tc>
          <w:tcPr>
            <w:tcW w:w="19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Annual Meeting</w:t>
            </w:r>
          </w:p>
        </w:tc>
      </w:tr>
      <w:tr>
        <w:trPr>
          <w:trHeight w:val="216"/>
        </w:trPr>
        <w:tc>
          <w:tcPr>
            <w:tcW w:w="1400" w:type="dxa"/>
            <w:vAlign w:val="bottom"/>
          </w:tcPr>
          <w:p>
            <w:pPr>
              <w:spacing w:after="0"/>
              <w:rPr>
                <w:sz w:val="20"/>
                <w:szCs w:val="20"/>
                <w:color w:val="auto"/>
              </w:rPr>
            </w:pPr>
            <w:r>
              <w:rPr>
                <w:rFonts w:ascii="Arial" w:cs="Arial" w:eastAsia="Arial" w:hAnsi="Arial"/>
                <w:sz w:val="14"/>
                <w:szCs w:val="14"/>
                <w:b w:val="1"/>
                <w:bCs w:val="1"/>
                <w:color w:val="auto"/>
              </w:rPr>
              <w:t>For holders as of:</w:t>
            </w:r>
          </w:p>
        </w:tc>
        <w:tc>
          <w:tcPr>
            <w:tcW w:w="2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4"/>
                <w:szCs w:val="14"/>
                <w:color w:val="auto"/>
              </w:rPr>
              <w:t>April 14, 2020</w:t>
            </w:r>
          </w:p>
        </w:tc>
      </w:tr>
      <w:tr>
        <w:trPr>
          <w:trHeight w:val="216"/>
        </w:trPr>
        <w:tc>
          <w:tcPr>
            <w:tcW w:w="1400" w:type="dxa"/>
            <w:vAlign w:val="bottom"/>
          </w:tcPr>
          <w:p>
            <w:pPr>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4"/>
                <w:szCs w:val="14"/>
                <w:color w:val="auto"/>
              </w:rPr>
              <w:t>June 12, 2020</w:t>
            </w:r>
          </w:p>
        </w:tc>
        <w:tc>
          <w:tcPr>
            <w:tcW w:w="2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4"/>
                <w:szCs w:val="14"/>
                <w:b w:val="1"/>
                <w:bCs w:val="1"/>
                <w:color w:val="auto"/>
              </w:rPr>
              <w:t xml:space="preserve">Time:  </w:t>
            </w:r>
            <w:r>
              <w:rPr>
                <w:rFonts w:ascii="Arial" w:cs="Arial" w:eastAsia="Arial" w:hAnsi="Arial"/>
                <w:sz w:val="14"/>
                <w:szCs w:val="14"/>
                <w:color w:val="auto"/>
              </w:rPr>
              <w:t>10:30 AM EDT</w:t>
            </w:r>
          </w:p>
        </w:tc>
      </w:tr>
    </w:tbl>
    <w:p>
      <w:pPr>
        <w:spacing w:after="0" w:line="26" w:lineRule="exact"/>
        <w:rPr>
          <w:sz w:val="20"/>
          <w:szCs w:val="20"/>
          <w:color w:val="auto"/>
        </w:rPr>
      </w:pPr>
    </w:p>
    <w:p>
      <w:pPr>
        <w:jc w:val="both"/>
        <w:ind w:left="800" w:right="40" w:hanging="799"/>
        <w:spacing w:after="0" w:line="249" w:lineRule="auto"/>
        <w:tabs>
          <w:tab w:leader="none" w:pos="780" w:val="left"/>
        </w:tabs>
        <w:rPr>
          <w:sz w:val="20"/>
          <w:szCs w:val="20"/>
          <w:color w:val="auto"/>
        </w:rPr>
      </w:pP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color w:val="auto"/>
        </w:rPr>
        <w:t>Online at www.virtualshareholdermeeting.com/REGN2020 or in person at the Westchester Marriott Hotel, 670 White Plains Road, Tarrytown, New York 10591</w:t>
      </w:r>
    </w:p>
    <w:p>
      <w:pPr>
        <w:spacing w:after="0" w:line="57" w:lineRule="exact"/>
        <w:rPr>
          <w:sz w:val="20"/>
          <w:szCs w:val="20"/>
          <w:color w:val="auto"/>
        </w:rPr>
      </w:pPr>
    </w:p>
    <w:p>
      <w:pPr>
        <w:jc w:val="both"/>
        <w:ind w:right="40"/>
        <w:spacing w:after="0" w:line="243" w:lineRule="auto"/>
        <w:rPr>
          <w:sz w:val="20"/>
          <w:szCs w:val="20"/>
          <w:color w:val="auto"/>
        </w:rPr>
      </w:pPr>
      <w:r>
        <w:rPr>
          <w:rFonts w:ascii="Arial" w:cs="Arial" w:eastAsia="Arial" w:hAnsi="Arial"/>
          <w:sz w:val="14"/>
          <w:szCs w:val="14"/>
          <w:color w:val="auto"/>
        </w:rPr>
        <w:t xml:space="preserve">The company will be hosting the meeting live via the Internet this year. To attend the meeting via the Internet please visit www.virtualshareholdermeeting.com/REGN2020 and be sure to have the information that is printed in the box marked by the arrow </w:t>
      </w:r>
      <w:r>
        <w:rPr>
          <w:sz w:val="1"/>
          <w:szCs w:val="1"/>
          <w:color w:val="auto"/>
        </w:rPr>
        <w:drawing>
          <wp:inline distT="0" distB="0" distL="0" distR="0">
            <wp:extent cx="1285875" cy="95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95250"/>
                    </a:xfrm>
                    <a:prstGeom prst="rect">
                      <a:avLst/>
                    </a:prstGeom>
                    <a:noFill/>
                    <a:ln>
                      <a:noFill/>
                    </a:ln>
                  </pic:spPr>
                </pic:pic>
              </a:graphicData>
            </a:graphic>
          </wp:inline>
        </w:drawing>
      </w:r>
      <w:r>
        <w:rPr>
          <w:rFonts w:ascii="Arial" w:cs="Arial" w:eastAsia="Arial" w:hAnsi="Arial"/>
          <w:sz w:val="14"/>
          <w:szCs w:val="14"/>
          <w:color w:val="auto"/>
        </w:rPr>
        <w:t xml:space="preserve"> (located on the following page).</w:t>
      </w:r>
    </w:p>
    <w:p>
      <w:pPr>
        <w:spacing w:after="0" w:line="297" w:lineRule="exact"/>
        <w:rPr>
          <w:sz w:val="20"/>
          <w:szCs w:val="20"/>
          <w:color w:val="auto"/>
        </w:rPr>
      </w:pPr>
    </w:p>
    <w:p>
      <w:pPr>
        <w:sectPr>
          <w:pgSz w:w="11900" w:h="16838" w:orient="portrait"/>
          <w:cols w:equalWidth="0" w:num="2">
            <w:col w:w="5040" w:space="720"/>
            <w:col w:w="4780"/>
          </w:cols>
          <w:pgMar w:left="1000" w:top="386" w:right="359" w:bottom="1440" w:gutter="0" w:footer="0" w:header="0"/>
          <w:type w:val="continuous"/>
        </w:sectPr>
      </w:pPr>
    </w:p>
    <w:p>
      <w:pPr>
        <w:ind w:left="5700"/>
        <w:spacing w:after="0"/>
        <w:rPr>
          <w:sz w:val="20"/>
          <w:szCs w:val="20"/>
          <w:color w:val="auto"/>
        </w:rPr>
      </w:pPr>
      <w:r>
        <w:rPr>
          <w:rFonts w:ascii="Arial" w:cs="Arial" w:eastAsia="Arial" w:hAnsi="Arial"/>
          <w:sz w:val="16"/>
          <w:szCs w:val="16"/>
          <w:color w:val="auto"/>
        </w:rPr>
        <w:t>You are receiving this communication because you hold shares in</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the company named above.</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This is not a ballot. You cannot use this notice to vote these shares.</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This  communication  presents  only  an  overview  of  the  more</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complete proxy materials that are available to you on the Internet.</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 xml:space="preserve">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easily request a paper copy (see reverse side).</w:t>
      </w:r>
    </w:p>
    <w:p>
      <w:pPr>
        <w:spacing w:after="0" w:line="194"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We encourage you to access and review all of the important</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-108585</wp:posOffset>
            </wp:positionV>
            <wp:extent cx="93980"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737235"/>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20"/>
          <w:szCs w:val="20"/>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-144780</wp:posOffset>
            </wp:positionV>
            <wp:extent cx="306895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8955" cy="30861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0"/>
          <w:szCs w:val="20"/>
          <w:b w:val="1"/>
          <w:bCs w:val="1"/>
          <w:color w:val="FFFFFF"/>
        </w:rPr>
        <w:t>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361950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0"/>
          </w:cols>
          <w:pgMar w:left="1000" w:top="386" w:right="3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57785</wp:posOffset>
            </wp:positionV>
            <wp:extent cx="6703695" cy="2288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3695" cy="228854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85"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85875" cy="1111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5875" cy="1111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w:t>
      </w:r>
    </w:p>
    <w:p>
      <w:pPr>
        <w:spacing w:after="0"/>
        <w:rPr>
          <w:sz w:val="20"/>
          <w:szCs w:val="20"/>
          <w:color w:val="auto"/>
        </w:rPr>
      </w:pPr>
      <w:r>
        <w:rPr>
          <w:rFonts w:ascii="Arial" w:cs="Arial" w:eastAsia="Arial" w:hAnsi="Arial"/>
          <w:sz w:val="18"/>
          <w:szCs w:val="18"/>
          <w:color w:val="auto"/>
        </w:rPr>
        <w:t xml:space="preserve">and visit: </w:t>
      </w:r>
      <w:r>
        <w:rPr>
          <w:rFonts w:ascii="Arial" w:cs="Arial" w:eastAsia="Arial" w:hAnsi="Arial"/>
          <w:sz w:val="18"/>
          <w:szCs w:val="18"/>
          <w:i w:val="1"/>
          <w:iCs w:val="1"/>
          <w:color w:val="auto"/>
        </w:rPr>
        <w:t>www.proxyvote.com.</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26" w:lineRule="exact"/>
        <w:rPr>
          <w:sz w:val="20"/>
          <w:szCs w:val="20"/>
          <w:color w:val="auto"/>
        </w:rPr>
      </w:pPr>
    </w:p>
    <w:tbl>
      <w:tblPr>
        <w:tblLayout w:type="fixed"/>
        <w:tblInd w:w="3360" w:type="dxa"/>
        <w:tblCellMar>
          <w:top w:w="0" w:type="dxa"/>
          <w:left w:w="0" w:type="dxa"/>
          <w:bottom w:w="0" w:type="dxa"/>
          <w:right w:w="0" w:type="dxa"/>
        </w:tblCellMar>
      </w:tblPr>
      <w:tr>
        <w:trPr>
          <w:trHeight w:val="207"/>
        </w:trPr>
        <w:tc>
          <w:tcPr>
            <w:tcW w:w="22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00" w:type="dxa"/>
            <w:vAlign w:val="bottom"/>
          </w:tcPr>
          <w:p>
            <w:pPr>
              <w:ind w:left="4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www.proxyvote.com</w:t>
            </w:r>
          </w:p>
        </w:tc>
      </w:tr>
      <w:tr>
        <w:trPr>
          <w:trHeight w:val="203"/>
        </w:trPr>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60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20" w:type="dxa"/>
            <w:vAlign w:val="bottom"/>
          </w:tcPr>
          <w:p>
            <w:pPr>
              <w:ind w:left="14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22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00" w:type="dxa"/>
            <w:vAlign w:val="bottom"/>
          </w:tcPr>
          <w:p>
            <w:pPr>
              <w:ind w:left="4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w w:val="98"/>
              </w:rPr>
              <w:t>sendmaterial@proxyvote.com</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If requesting materials by e-mail, please send a blank e-mail with the information that is printed in the box marked by the</w:t>
      </w: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85875" cy="111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5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28, 2020 to facilitate timely delivery.</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 —</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57785</wp:posOffset>
            </wp:positionV>
            <wp:extent cx="6703695" cy="1243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3695" cy="124333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635</wp:posOffset>
            </wp:positionV>
            <wp:extent cx="93980" cy="814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14705"/>
                    </a:xfrm>
                    <a:prstGeom prst="rect">
                      <a:avLst/>
                    </a:prstGeom>
                    <a:noFill/>
                  </pic:spPr>
                </pic:pic>
              </a:graphicData>
            </a:graphic>
          </wp:anchor>
        </w:drawing>
      </w:r>
    </w:p>
    <w:p>
      <w:pPr>
        <w:ind w:left="540"/>
        <w:spacing w:after="0" w:line="239"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Have the information that is printed in the box marked by the arrow </w:t>
      </w:r>
      <w:r>
        <w:rPr>
          <w:sz w:val="1"/>
          <w:szCs w:val="1"/>
          <w:color w:val="auto"/>
        </w:rPr>
        <w:drawing>
          <wp:inline distT="0" distB="0" distL="0" distR="0">
            <wp:extent cx="1285875" cy="1111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1111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During The Meeting:</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i w:val="1"/>
          <w:iCs w:val="1"/>
          <w:color w:val="auto"/>
        </w:rPr>
        <w:t>www.virtualshareholdermeeting.com/REGN2020</w:t>
      </w:r>
      <w:r>
        <w:rPr>
          <w:rFonts w:ascii="Arial" w:cs="Arial" w:eastAsia="Arial" w:hAnsi="Arial"/>
          <w:sz w:val="18"/>
          <w:szCs w:val="18"/>
          <w:color w:val="auto"/>
        </w:rPr>
        <w:t>. Have the information that is printed in the box marked by the</w:t>
      </w:r>
    </w:p>
    <w:p>
      <w:pPr>
        <w:ind w:left="54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85875" cy="111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11112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217170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80"/>
          </w:cols>
          <w:pgMar w:left="1200" w:top="382" w:right="519" w:bottom="1440" w:gutter="0" w:footer="0" w:header="0"/>
        </w:sectPr>
      </w:pPr>
    </w:p>
    <w:bookmarkStart w:id="3" w:name="page4"/>
    <w:bookmarkEnd w:id="3"/>
    <w:p>
      <w:pPr>
        <w:ind w:left="92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636905</wp:posOffset>
            </wp:positionH>
            <wp:positionV relativeFrom="page">
              <wp:posOffset>269240</wp:posOffset>
            </wp:positionV>
            <wp:extent cx="67036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3695" cy="137160"/>
                    </a:xfrm>
                    <a:prstGeom prst="rect">
                      <a:avLst/>
                    </a:prstGeom>
                    <a:noFill/>
                  </pic:spPr>
                </pic:pic>
              </a:graphicData>
            </a:graphic>
          </wp:anchor>
        </w:drawing>
        <w:t>Voting Items</w:t>
      </w:r>
    </w:p>
    <w:p>
      <w:pPr>
        <w:sectPr>
          <w:pgSz w:w="11900" w:h="16838" w:orient="portrait"/>
          <w:cols w:equalWidth="0" w:num="1">
            <w:col w:w="10025"/>
          </w:cols>
          <w:pgMar w:left="1015" w:top="437" w:right="859" w:bottom="1440" w:gutter="0" w:footer="0" w:header="0"/>
        </w:sectPr>
      </w:pPr>
    </w:p>
    <w:p>
      <w:pPr>
        <w:spacing w:after="0" w:line="154"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2"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the following proposals:</w:t>
      </w:r>
    </w:p>
    <w:p>
      <w:pPr>
        <w:spacing w:after="0" w:line="121" w:lineRule="exact"/>
        <w:rPr>
          <w:sz w:val="20"/>
          <w:szCs w:val="20"/>
          <w:color w:val="auto"/>
        </w:rPr>
      </w:pPr>
    </w:p>
    <w:p>
      <w:pPr>
        <w:ind w:left="265" w:hanging="265"/>
        <w:spacing w:after="0"/>
        <w:tabs>
          <w:tab w:leader="none" w:pos="265" w:val="left"/>
        </w:tabs>
        <w:numPr>
          <w:ilvl w:val="0"/>
          <w:numId w:val="5"/>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04" w:lineRule="exact"/>
        <w:rPr>
          <w:rFonts w:ascii="Arial" w:cs="Arial" w:eastAsia="Arial" w:hAnsi="Arial"/>
          <w:sz w:val="13"/>
          <w:szCs w:val="13"/>
          <w:color w:val="auto"/>
        </w:rPr>
      </w:pPr>
    </w:p>
    <w:p>
      <w:pPr>
        <w:ind w:left="265"/>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136" w:lineRule="exact"/>
        <w:rPr>
          <w:rFonts w:ascii="Arial" w:cs="Arial" w:eastAsia="Arial" w:hAnsi="Arial"/>
          <w:sz w:val="13"/>
          <w:szCs w:val="13"/>
          <w:color w:val="auto"/>
        </w:rPr>
      </w:pPr>
    </w:p>
    <w:p>
      <w:pPr>
        <w:ind w:left="265"/>
        <w:spacing w:after="0"/>
        <w:rPr>
          <w:rFonts w:ascii="Arial" w:cs="Arial" w:eastAsia="Arial" w:hAnsi="Arial"/>
          <w:sz w:val="13"/>
          <w:szCs w:val="13"/>
          <w:color w:val="auto"/>
        </w:rPr>
      </w:pPr>
      <w:r>
        <w:rPr>
          <w:rFonts w:ascii="Arial" w:cs="Arial" w:eastAsia="Arial" w:hAnsi="Arial"/>
          <w:sz w:val="13"/>
          <w:szCs w:val="13"/>
          <w:color w:val="auto"/>
        </w:rPr>
        <w:t>1a.  N. Anthony Coles, M.D.</w:t>
      </w:r>
    </w:p>
    <w:p>
      <w:pPr>
        <w:spacing w:after="0" w:line="120" w:lineRule="exact"/>
        <w:rPr>
          <w:rFonts w:ascii="Arial" w:cs="Arial" w:eastAsia="Arial" w:hAnsi="Arial"/>
          <w:sz w:val="13"/>
          <w:szCs w:val="13"/>
          <w:color w:val="auto"/>
        </w:rPr>
      </w:pPr>
    </w:p>
    <w:p>
      <w:pPr>
        <w:ind w:left="265"/>
        <w:spacing w:after="0"/>
        <w:rPr>
          <w:rFonts w:ascii="Arial" w:cs="Arial" w:eastAsia="Arial" w:hAnsi="Arial"/>
          <w:sz w:val="13"/>
          <w:szCs w:val="13"/>
          <w:color w:val="auto"/>
        </w:rPr>
      </w:pPr>
      <w:r>
        <w:rPr>
          <w:rFonts w:ascii="Arial" w:cs="Arial" w:eastAsia="Arial" w:hAnsi="Arial"/>
          <w:sz w:val="13"/>
          <w:szCs w:val="13"/>
          <w:color w:val="auto"/>
        </w:rPr>
        <w:t>1b.  Joseph L. Goldstein, M.D.</w:t>
      </w:r>
    </w:p>
    <w:p>
      <w:pPr>
        <w:spacing w:after="0" w:line="120" w:lineRule="exact"/>
        <w:rPr>
          <w:rFonts w:ascii="Arial" w:cs="Arial" w:eastAsia="Arial" w:hAnsi="Arial"/>
          <w:sz w:val="13"/>
          <w:szCs w:val="13"/>
          <w:color w:val="auto"/>
        </w:rPr>
      </w:pPr>
    </w:p>
    <w:p>
      <w:pPr>
        <w:ind w:left="265"/>
        <w:spacing w:after="0"/>
        <w:rPr>
          <w:rFonts w:ascii="Arial" w:cs="Arial" w:eastAsia="Arial" w:hAnsi="Arial"/>
          <w:sz w:val="13"/>
          <w:szCs w:val="13"/>
          <w:color w:val="auto"/>
        </w:rPr>
      </w:pPr>
      <w:r>
        <w:rPr>
          <w:rFonts w:ascii="Arial" w:cs="Arial" w:eastAsia="Arial" w:hAnsi="Arial"/>
          <w:sz w:val="13"/>
          <w:szCs w:val="13"/>
          <w:color w:val="auto"/>
        </w:rPr>
        <w:t>1c.  Christine A. Poon</w:t>
      </w:r>
    </w:p>
    <w:p>
      <w:pPr>
        <w:spacing w:after="0" w:line="120" w:lineRule="exact"/>
        <w:rPr>
          <w:rFonts w:ascii="Arial" w:cs="Arial" w:eastAsia="Arial" w:hAnsi="Arial"/>
          <w:sz w:val="13"/>
          <w:szCs w:val="13"/>
          <w:color w:val="auto"/>
        </w:rPr>
      </w:pPr>
    </w:p>
    <w:p>
      <w:pPr>
        <w:ind w:left="265"/>
        <w:spacing w:after="0"/>
        <w:rPr>
          <w:rFonts w:ascii="Arial" w:cs="Arial" w:eastAsia="Arial" w:hAnsi="Arial"/>
          <w:sz w:val="13"/>
          <w:szCs w:val="13"/>
          <w:color w:val="auto"/>
        </w:rPr>
      </w:pPr>
      <w:r>
        <w:rPr>
          <w:rFonts w:ascii="Arial" w:cs="Arial" w:eastAsia="Arial" w:hAnsi="Arial"/>
          <w:sz w:val="13"/>
          <w:szCs w:val="13"/>
          <w:color w:val="auto"/>
        </w:rPr>
        <w:t>1d.  P. Roy Vagelos, M.D.</w:t>
      </w:r>
    </w:p>
    <w:p>
      <w:pPr>
        <w:spacing w:after="0" w:line="120" w:lineRule="exact"/>
        <w:rPr>
          <w:rFonts w:ascii="Arial" w:cs="Arial" w:eastAsia="Arial" w:hAnsi="Arial"/>
          <w:sz w:val="13"/>
          <w:szCs w:val="13"/>
          <w:color w:val="auto"/>
        </w:rPr>
      </w:pPr>
    </w:p>
    <w:p>
      <w:pPr>
        <w:ind w:left="265"/>
        <w:spacing w:after="0"/>
        <w:rPr>
          <w:rFonts w:ascii="Arial" w:cs="Arial" w:eastAsia="Arial" w:hAnsi="Arial"/>
          <w:sz w:val="13"/>
          <w:szCs w:val="13"/>
          <w:color w:val="auto"/>
        </w:rPr>
      </w:pPr>
      <w:r>
        <w:rPr>
          <w:rFonts w:ascii="Arial" w:cs="Arial" w:eastAsia="Arial" w:hAnsi="Arial"/>
          <w:sz w:val="13"/>
          <w:szCs w:val="13"/>
          <w:color w:val="auto"/>
        </w:rPr>
        <w:t>1e.  Huda Y. Zoghbi, M.D.</w:t>
      </w:r>
    </w:p>
    <w:p>
      <w:pPr>
        <w:spacing w:after="0" w:line="120" w:lineRule="exact"/>
        <w:rPr>
          <w:rFonts w:ascii="Arial" w:cs="Arial" w:eastAsia="Arial" w:hAnsi="Arial"/>
          <w:sz w:val="13"/>
          <w:szCs w:val="13"/>
          <w:color w:val="auto"/>
        </w:rPr>
      </w:pPr>
    </w:p>
    <w:p>
      <w:pPr>
        <w:ind w:left="265" w:hanging="265"/>
        <w:spacing w:after="0"/>
        <w:tabs>
          <w:tab w:leader="none" w:pos="265" w:val="left"/>
        </w:tabs>
        <w:numPr>
          <w:ilvl w:val="0"/>
          <w:numId w:val="5"/>
        </w:numPr>
        <w:rPr>
          <w:rFonts w:ascii="Arial" w:cs="Arial" w:eastAsia="Arial" w:hAnsi="Arial"/>
          <w:sz w:val="12"/>
          <w:szCs w:val="12"/>
          <w:color w:val="auto"/>
        </w:rPr>
      </w:pPr>
      <w:r>
        <w:rPr>
          <w:rFonts w:ascii="Arial" w:cs="Arial" w:eastAsia="Arial" w:hAnsi="Arial"/>
          <w:sz w:val="12"/>
          <w:szCs w:val="12"/>
          <w:color w:val="auto"/>
        </w:rPr>
        <w:t>Ratification of the appointment of PricewaterhouseCoopers LLP as the Company’s independent registered public accounting firm for the fiscal year ending December 31, 2020.</w:t>
      </w:r>
    </w:p>
    <w:p>
      <w:pPr>
        <w:spacing w:after="0" w:line="132" w:lineRule="exact"/>
        <w:rPr>
          <w:rFonts w:ascii="Arial" w:cs="Arial" w:eastAsia="Arial" w:hAnsi="Arial"/>
          <w:sz w:val="12"/>
          <w:szCs w:val="12"/>
          <w:color w:val="auto"/>
        </w:rPr>
      </w:pPr>
    </w:p>
    <w:p>
      <w:pPr>
        <w:ind w:left="265" w:hanging="265"/>
        <w:spacing w:after="0"/>
        <w:tabs>
          <w:tab w:leader="none" w:pos="265" w:val="left"/>
        </w:tabs>
        <w:numPr>
          <w:ilvl w:val="0"/>
          <w:numId w:val="5"/>
        </w:numPr>
        <w:rPr>
          <w:rFonts w:ascii="Arial" w:cs="Arial" w:eastAsia="Arial" w:hAnsi="Arial"/>
          <w:sz w:val="13"/>
          <w:szCs w:val="13"/>
          <w:color w:val="auto"/>
        </w:rPr>
      </w:pPr>
      <w:r>
        <w:rPr>
          <w:rFonts w:ascii="Arial" w:cs="Arial" w:eastAsia="Arial" w:hAnsi="Arial"/>
          <w:sz w:val="13"/>
          <w:szCs w:val="13"/>
          <w:color w:val="auto"/>
        </w:rPr>
        <w:t>Proposal to approve the Second Amended and Restated Regeneron Pharmaceuticals, Inc. 2014 Long-Term Incentive Plan.</w:t>
      </w:r>
    </w:p>
    <w:p>
      <w:pPr>
        <w:spacing w:after="0" w:line="120" w:lineRule="exact"/>
        <w:rPr>
          <w:rFonts w:ascii="Arial" w:cs="Arial" w:eastAsia="Arial" w:hAnsi="Arial"/>
          <w:sz w:val="13"/>
          <w:szCs w:val="13"/>
          <w:color w:val="auto"/>
        </w:rPr>
      </w:pPr>
    </w:p>
    <w:p>
      <w:pPr>
        <w:ind w:left="265" w:hanging="265"/>
        <w:spacing w:after="0"/>
        <w:tabs>
          <w:tab w:leader="none" w:pos="265" w:val="left"/>
        </w:tabs>
        <w:numPr>
          <w:ilvl w:val="0"/>
          <w:numId w:val="5"/>
        </w:numPr>
        <w:rPr>
          <w:rFonts w:ascii="Arial" w:cs="Arial" w:eastAsia="Arial" w:hAnsi="Arial"/>
          <w:sz w:val="13"/>
          <w:szCs w:val="13"/>
          <w:color w:val="auto"/>
        </w:rPr>
      </w:pPr>
      <w:r>
        <w:rPr>
          <w:rFonts w:ascii="Arial" w:cs="Arial" w:eastAsia="Arial" w:hAnsi="Arial"/>
          <w:sz w:val="13"/>
          <w:szCs w:val="13"/>
          <w:color w:val="auto"/>
        </w:rPr>
        <w:t>Proposal to approve, on an advisory basis, executive compensation.</w:t>
      </w:r>
    </w:p>
    <w:p>
      <w:pPr>
        <w:spacing w:after="0" w:line="105"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1556385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-435610</wp:posOffset>
            </wp:positionH>
            <wp:positionV relativeFrom="paragraph">
              <wp:posOffset>587375</wp:posOffset>
            </wp:positionV>
            <wp:extent cx="93980" cy="814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14705"/>
                    </a:xfrm>
                    <a:prstGeom prst="rect">
                      <a:avLst/>
                    </a:prstGeom>
                    <a:noFill/>
                  </pic:spPr>
                </pic:pic>
              </a:graphicData>
            </a:graphic>
          </wp:anchor>
        </w:drawing>
      </w:r>
    </w:p>
    <w:p>
      <w:pPr>
        <w:sectPr>
          <w:pgSz w:w="11900" w:h="16838" w:orient="portrait"/>
          <w:cols w:equalWidth="0" w:num="1">
            <w:col w:w="10025"/>
          </w:cols>
          <w:pgMar w:left="1015" w:top="437" w:right="859" w:bottom="1440" w:gutter="0" w:footer="0" w:header="0"/>
          <w:type w:val="continuous"/>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4066540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3132455</wp:posOffset>
            </wp:positionV>
            <wp:extent cx="93980" cy="779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3980" cy="779780"/>
                    </a:xfrm>
                    <a:prstGeom prst="rect">
                      <a:avLst/>
                    </a:prstGeom>
                    <a:noFill/>
                  </pic:spPr>
                </pic:pic>
              </a:graphicData>
            </a:graphic>
          </wp:anchor>
        </w:drawing>
        <w:drawing>
          <wp:anchor simplePos="0" relativeHeight="251657728" behindDoc="1" locked="0" layoutInCell="0" allowOverlap="1">
            <wp:simplePos x="0" y="0"/>
            <wp:positionH relativeFrom="page">
              <wp:posOffset>636905</wp:posOffset>
            </wp:positionH>
            <wp:positionV relativeFrom="page">
              <wp:posOffset>2240915</wp:posOffset>
            </wp:positionV>
            <wp:extent cx="670369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3695" cy="26035"/>
                    </a:xfrm>
                    <a:prstGeom prst="rect">
                      <a:avLst/>
                    </a:prstGeom>
                    <a:noFill/>
                  </pic:spPr>
                </pic:pic>
              </a:graphicData>
            </a:graphic>
          </wp:anchor>
        </w:drawing>
        <w:drawing>
          <wp:anchor simplePos="0" relativeHeight="251657728" behindDoc="1" locked="0" layoutInCell="0" allowOverlap="1">
            <wp:simplePos x="0" y="0"/>
            <wp:positionH relativeFrom="page">
              <wp:posOffset>636905</wp:posOffset>
            </wp:positionH>
            <wp:positionV relativeFrom="page">
              <wp:posOffset>2275205</wp:posOffset>
            </wp:positionV>
            <wp:extent cx="6703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2020-04-24T15:09:55Z</dcterms:created>
  <dcterms:modified xsi:type="dcterms:W3CDTF">2020-04-24T15:09:55Z</dcterms:modified>
</cp:coreProperties>
</file>